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794" w:rsidRPr="00BE2D20" w:rsidRDefault="00945F35" w:rsidP="00945F35">
      <w:pPr>
        <w:spacing w:after="0" w:line="240" w:lineRule="auto"/>
        <w:ind w:left="567"/>
        <w:jc w:val="both"/>
        <w:rPr>
          <w:rFonts w:ascii="Arial" w:hAnsi="Arial" w:cs="Arial"/>
        </w:rPr>
      </w:pPr>
      <w:r w:rsidRPr="00BE2D20">
        <w:rPr>
          <w:rFonts w:ascii="Arial" w:hAnsi="Arial" w:cs="Arial"/>
          <w:b/>
        </w:rPr>
        <w:t>Case study 5</w:t>
      </w:r>
      <w:r w:rsidR="00E7715C" w:rsidRPr="00BE2D20">
        <w:rPr>
          <w:rFonts w:ascii="Arial" w:hAnsi="Arial" w:cs="Arial"/>
          <w:b/>
        </w:rPr>
        <w:t>:</w:t>
      </w:r>
      <w:r w:rsidR="00E23AF0" w:rsidRPr="00BE2D20">
        <w:rPr>
          <w:rFonts w:ascii="Arial" w:hAnsi="Arial" w:cs="Arial"/>
          <w:b/>
        </w:rPr>
        <w:t xml:space="preserve"> </w:t>
      </w:r>
      <w:r w:rsidRPr="00BE2D20">
        <w:rPr>
          <w:rFonts w:ascii="Arial" w:hAnsi="Arial" w:cs="Arial"/>
          <w:b/>
        </w:rPr>
        <w:t xml:space="preserve">The </w:t>
      </w:r>
      <w:r w:rsidR="00340794" w:rsidRPr="00BE2D20">
        <w:rPr>
          <w:rFonts w:ascii="Arial" w:hAnsi="Arial" w:cs="Arial"/>
          <w:b/>
        </w:rPr>
        <w:t xml:space="preserve">CBP </w:t>
      </w:r>
      <w:r w:rsidRPr="00BE2D20">
        <w:rPr>
          <w:rFonts w:ascii="Arial" w:hAnsi="Arial" w:cs="Arial"/>
          <w:b/>
        </w:rPr>
        <w:t xml:space="preserve">process and </w:t>
      </w:r>
      <w:r w:rsidR="00340794" w:rsidRPr="00BE2D20">
        <w:rPr>
          <w:rFonts w:ascii="Arial" w:hAnsi="Arial" w:cs="Arial"/>
          <w:b/>
        </w:rPr>
        <w:t>the existing planning structures</w:t>
      </w:r>
      <w:r w:rsidRPr="00BE2D20">
        <w:rPr>
          <w:rFonts w:ascii="Arial" w:hAnsi="Arial" w:cs="Arial"/>
          <w:b/>
        </w:rPr>
        <w:t xml:space="preserve"> in Zimbabwe</w:t>
      </w:r>
      <w:r w:rsidR="00226C1D" w:rsidRPr="00BE2D20">
        <w:rPr>
          <w:rFonts w:ascii="Arial" w:hAnsi="Arial" w:cs="Arial"/>
          <w:b/>
        </w:rPr>
        <w:t>.</w:t>
      </w:r>
    </w:p>
    <w:p w:rsidR="004716E2" w:rsidRPr="00BE2D20" w:rsidRDefault="004716E2" w:rsidP="001A76D6">
      <w:pPr>
        <w:spacing w:after="0"/>
        <w:ind w:left="360"/>
        <w:jc w:val="both"/>
        <w:rPr>
          <w:rFonts w:ascii="Arial" w:hAnsi="Arial" w:cs="Arial"/>
          <w:lang w:eastAsia="en-GB"/>
        </w:rPr>
      </w:pPr>
    </w:p>
    <w:p w:rsidR="0086210F" w:rsidRDefault="001721B8" w:rsidP="0086210F">
      <w:pPr>
        <w:ind w:left="567"/>
        <w:jc w:val="both"/>
        <w:rPr>
          <w:rFonts w:ascii="Arial" w:hAnsi="Arial" w:cs="Arial"/>
        </w:rPr>
      </w:pPr>
      <w:r w:rsidRPr="009A6528">
        <w:rPr>
          <w:rFonts w:ascii="Arial" w:hAnsi="Arial" w:cs="Arial"/>
          <w:bCs/>
        </w:rPr>
        <w:t xml:space="preserve">The Ministry of Local Government is responsible for spearheading two planning systems, which are closely related - the development planning system, and the spatial planning system. </w:t>
      </w:r>
      <w:r w:rsidR="002D176A" w:rsidRPr="009A6528">
        <w:rPr>
          <w:rFonts w:ascii="Arial" w:hAnsi="Arial" w:cs="Arial"/>
          <w:bCs/>
        </w:rPr>
        <w:t>Section 13 (2) of the Constitution of Zimbabwe</w:t>
      </w:r>
      <w:r w:rsidR="002D176A" w:rsidRPr="009A6528">
        <w:rPr>
          <w:rFonts w:ascii="Arial" w:hAnsi="Arial" w:cs="Arial"/>
          <w:bCs/>
        </w:rPr>
        <w:t xml:space="preserve"> binds t</w:t>
      </w:r>
      <w:r w:rsidR="00B8670D" w:rsidRPr="009A6528">
        <w:rPr>
          <w:rFonts w:ascii="Arial" w:hAnsi="Arial" w:cs="Arial"/>
          <w:bCs/>
        </w:rPr>
        <w:t xml:space="preserve">he State and institutions of government at </w:t>
      </w:r>
      <w:r w:rsidR="002D176A" w:rsidRPr="009A6528">
        <w:rPr>
          <w:rFonts w:ascii="Arial" w:hAnsi="Arial" w:cs="Arial"/>
          <w:bCs/>
        </w:rPr>
        <w:t xml:space="preserve">all </w:t>
      </w:r>
      <w:r w:rsidR="00B8670D" w:rsidRPr="009A6528">
        <w:rPr>
          <w:rFonts w:ascii="Arial" w:hAnsi="Arial" w:cs="Arial"/>
          <w:bCs/>
        </w:rPr>
        <w:t>level</w:t>
      </w:r>
      <w:r w:rsidR="002D176A" w:rsidRPr="009A6528">
        <w:rPr>
          <w:rFonts w:ascii="Arial" w:hAnsi="Arial" w:cs="Arial"/>
          <w:bCs/>
        </w:rPr>
        <w:t>s</w:t>
      </w:r>
      <w:r w:rsidR="00B8670D" w:rsidRPr="009A6528">
        <w:rPr>
          <w:rFonts w:ascii="Arial" w:hAnsi="Arial" w:cs="Arial"/>
          <w:bCs/>
        </w:rPr>
        <w:t xml:space="preserve"> to </w:t>
      </w:r>
      <w:r w:rsidR="00B8670D" w:rsidRPr="009A6528">
        <w:rPr>
          <w:rFonts w:ascii="Arial" w:hAnsi="Arial" w:cs="Arial"/>
          <w:bCs/>
          <w:i/>
        </w:rPr>
        <w:t xml:space="preserve">“involve the people in the formulation and implementation of development plans </w:t>
      </w:r>
      <w:r w:rsidR="002D176A" w:rsidRPr="009A6528">
        <w:rPr>
          <w:rFonts w:ascii="Arial" w:hAnsi="Arial" w:cs="Arial"/>
          <w:bCs/>
          <w:i/>
        </w:rPr>
        <w:t>and programmes that affect them</w:t>
      </w:r>
      <w:r w:rsidR="00B8670D" w:rsidRPr="009A6528">
        <w:rPr>
          <w:rFonts w:ascii="Arial" w:hAnsi="Arial" w:cs="Arial"/>
          <w:bCs/>
          <w:i/>
        </w:rPr>
        <w:t>”</w:t>
      </w:r>
      <w:r w:rsidR="002D176A" w:rsidRPr="009A6528">
        <w:rPr>
          <w:rFonts w:ascii="Arial" w:hAnsi="Arial" w:cs="Arial"/>
          <w:bCs/>
          <w:i/>
        </w:rPr>
        <w:t xml:space="preserve">. </w:t>
      </w:r>
      <w:r w:rsidR="009A6528" w:rsidRPr="009A6528">
        <w:rPr>
          <w:rFonts w:ascii="Arial" w:hAnsi="Arial" w:cs="Arial"/>
        </w:rPr>
        <w:t>The Constitution similarly recognizes the right of communities to manage their own affairs and further their development.</w:t>
      </w:r>
      <w:r w:rsidR="009A6528" w:rsidRPr="009A6528">
        <w:rPr>
          <w:rFonts w:ascii="Arial" w:hAnsi="Arial" w:cs="Arial"/>
        </w:rPr>
        <w:t xml:space="preserve"> </w:t>
      </w:r>
      <w:r w:rsidR="009A6528" w:rsidRPr="009A6528">
        <w:rPr>
          <w:rFonts w:ascii="Arial" w:hAnsi="Arial" w:cs="Arial"/>
        </w:rPr>
        <w:t>Putting this obligation into practice, Zimbabwe’s current national development plan, Zim</w:t>
      </w:r>
      <w:r w:rsidR="00592CBB">
        <w:rPr>
          <w:rFonts w:ascii="Arial" w:hAnsi="Arial" w:cs="Arial"/>
        </w:rPr>
        <w:t>babwe Agenda for Sustainable Socio-economic Transformation (ZIMASSET)</w:t>
      </w:r>
      <w:r w:rsidR="009A6528" w:rsidRPr="009A6528">
        <w:rPr>
          <w:rFonts w:ascii="Arial" w:hAnsi="Arial" w:cs="Arial"/>
        </w:rPr>
        <w:t>, affirms a commitment to</w:t>
      </w:r>
      <w:r w:rsidR="00DD23E5">
        <w:rPr>
          <w:rFonts w:ascii="Arial" w:hAnsi="Arial" w:cs="Arial"/>
        </w:rPr>
        <w:t xml:space="preserve"> “people centr</w:t>
      </w:r>
      <w:r w:rsidR="009A6528" w:rsidRPr="009A6528">
        <w:rPr>
          <w:rFonts w:ascii="Arial" w:hAnsi="Arial" w:cs="Arial"/>
        </w:rPr>
        <w:t>ed” development.</w:t>
      </w:r>
      <w:r w:rsidR="009A6528" w:rsidRPr="009A6528">
        <w:rPr>
          <w:rStyle w:val="FootnoteReference"/>
          <w:rFonts w:ascii="Arial" w:hAnsi="Arial" w:cs="Arial"/>
        </w:rPr>
        <w:footnoteReference w:id="1"/>
      </w:r>
      <w:r w:rsidR="009A6528" w:rsidRPr="009A6528">
        <w:rPr>
          <w:rFonts w:ascii="Arial" w:hAnsi="Arial" w:cs="Arial"/>
        </w:rPr>
        <w:t xml:space="preserve"> </w:t>
      </w:r>
    </w:p>
    <w:p w:rsidR="00E720B4" w:rsidRDefault="0086210F" w:rsidP="0086210F">
      <w:pPr>
        <w:ind w:left="567"/>
        <w:jc w:val="both"/>
        <w:rPr>
          <w:rFonts w:ascii="Arial" w:hAnsi="Arial" w:cs="Arial"/>
          <w:bCs/>
        </w:rPr>
      </w:pPr>
      <w:r w:rsidRPr="0086210F">
        <w:rPr>
          <w:rFonts w:ascii="Arial" w:hAnsi="Arial" w:cs="Arial"/>
        </w:rPr>
        <w:t>Whereas the Constitution defines the obligations of the State regarding inclusive planning, Parliamentary Acts set up the basic framework under which inclusive planning should be carried out. The four principal pieces of planning legislation are the Regional Town and Country Planning Act,</w:t>
      </w:r>
      <w:r w:rsidRPr="0086210F">
        <w:rPr>
          <w:rStyle w:val="FootnoteReference"/>
          <w:rFonts w:ascii="Arial" w:hAnsi="Arial" w:cs="Arial"/>
        </w:rPr>
        <w:footnoteReference w:id="2"/>
      </w:r>
      <w:r w:rsidRPr="0086210F">
        <w:rPr>
          <w:rFonts w:ascii="Arial" w:hAnsi="Arial" w:cs="Arial"/>
        </w:rPr>
        <w:t xml:space="preserve"> the Rural District Councils Act (RDC Act),</w:t>
      </w:r>
      <w:r w:rsidRPr="0086210F">
        <w:rPr>
          <w:rStyle w:val="FootnoteReference"/>
          <w:rFonts w:ascii="Arial" w:hAnsi="Arial" w:cs="Arial"/>
        </w:rPr>
        <w:footnoteReference w:id="3"/>
      </w:r>
      <w:r w:rsidRPr="0086210F">
        <w:rPr>
          <w:rFonts w:ascii="Arial" w:hAnsi="Arial" w:cs="Arial"/>
        </w:rPr>
        <w:t xml:space="preserve"> the Urban Councils Act,</w:t>
      </w:r>
      <w:r w:rsidRPr="0086210F">
        <w:rPr>
          <w:rStyle w:val="FootnoteReference"/>
          <w:rFonts w:ascii="Arial" w:hAnsi="Arial" w:cs="Arial"/>
        </w:rPr>
        <w:footnoteReference w:id="4"/>
      </w:r>
      <w:r w:rsidRPr="0086210F">
        <w:rPr>
          <w:rFonts w:ascii="Arial" w:hAnsi="Arial" w:cs="Arial"/>
        </w:rPr>
        <w:t xml:space="preserve"> and the Traditional Leaders Act.</w:t>
      </w:r>
      <w:r w:rsidRPr="0086210F">
        <w:rPr>
          <w:rStyle w:val="FootnoteReference"/>
          <w:rFonts w:ascii="Arial" w:hAnsi="Arial" w:cs="Arial"/>
        </w:rPr>
        <w:footnoteReference w:id="5"/>
      </w:r>
      <w:r w:rsidRPr="0086210F">
        <w:rPr>
          <w:rFonts w:ascii="Arial" w:hAnsi="Arial" w:cs="Arial"/>
        </w:rPr>
        <w:t xml:space="preserve"> Acting together, these four pieces of legislation create structures whereby stakeholders at the most local levels can impact development plans, which then feed up the hierarchy to inform district, provincial, and central development priorities. </w:t>
      </w:r>
      <w:r w:rsidR="002D176A" w:rsidRPr="0086210F">
        <w:rPr>
          <w:rFonts w:ascii="Arial" w:hAnsi="Arial" w:cs="Arial"/>
          <w:bCs/>
          <w:i/>
        </w:rPr>
        <w:t xml:space="preserve"> </w:t>
      </w:r>
      <w:r w:rsidR="00CC35F0" w:rsidRPr="0086210F">
        <w:rPr>
          <w:rFonts w:ascii="Arial" w:hAnsi="Arial" w:cs="Arial"/>
          <w:bCs/>
        </w:rPr>
        <w:t xml:space="preserve">According to the </w:t>
      </w:r>
      <w:r w:rsidR="006F1843" w:rsidRPr="0086210F">
        <w:rPr>
          <w:rFonts w:ascii="Arial" w:hAnsi="Arial" w:cs="Arial"/>
          <w:bCs/>
        </w:rPr>
        <w:t>Rural District Councils</w:t>
      </w:r>
      <w:r w:rsidR="006F1843" w:rsidRPr="0086210F">
        <w:rPr>
          <w:rFonts w:ascii="Arial" w:hAnsi="Arial" w:cs="Arial"/>
          <w:bCs/>
        </w:rPr>
        <w:t xml:space="preserve"> (RDC)</w:t>
      </w:r>
      <w:r w:rsidR="006F1843" w:rsidRPr="0086210F">
        <w:rPr>
          <w:rFonts w:ascii="Arial" w:hAnsi="Arial" w:cs="Arial"/>
          <w:bCs/>
        </w:rPr>
        <w:t xml:space="preserve"> </w:t>
      </w:r>
      <w:r w:rsidR="00CC35F0" w:rsidRPr="0086210F">
        <w:rPr>
          <w:rFonts w:ascii="Arial" w:hAnsi="Arial" w:cs="Arial"/>
          <w:bCs/>
        </w:rPr>
        <w:t xml:space="preserve">Act 29:13, </w:t>
      </w:r>
      <w:r w:rsidR="00415173" w:rsidRPr="0086210F">
        <w:rPr>
          <w:rFonts w:ascii="Arial" w:hAnsi="Arial" w:cs="Arial"/>
          <w:bCs/>
        </w:rPr>
        <w:t xml:space="preserve">the </w:t>
      </w:r>
      <w:r w:rsidR="006F1843" w:rsidRPr="0086210F">
        <w:rPr>
          <w:rFonts w:ascii="Arial" w:hAnsi="Arial" w:cs="Arial"/>
          <w:bCs/>
        </w:rPr>
        <w:t xml:space="preserve">District Councils </w:t>
      </w:r>
      <w:r w:rsidR="00415173" w:rsidRPr="0086210F">
        <w:rPr>
          <w:rFonts w:ascii="Arial" w:hAnsi="Arial" w:cs="Arial"/>
          <w:bCs/>
        </w:rPr>
        <w:t xml:space="preserve">are the planning and development authorities of their respective areas of </w:t>
      </w:r>
      <w:proofErr w:type="gramStart"/>
      <w:r w:rsidR="00415173" w:rsidRPr="0086210F">
        <w:rPr>
          <w:rFonts w:ascii="Arial" w:hAnsi="Arial" w:cs="Arial"/>
          <w:bCs/>
        </w:rPr>
        <w:t>jurisdiction</w:t>
      </w:r>
      <w:proofErr w:type="gramEnd"/>
      <w:r w:rsidR="00415173" w:rsidRPr="0086210F">
        <w:rPr>
          <w:rFonts w:ascii="Arial" w:hAnsi="Arial" w:cs="Arial"/>
          <w:bCs/>
        </w:rPr>
        <w:t xml:space="preserve">. </w:t>
      </w:r>
      <w:r w:rsidR="00CC35F0" w:rsidRPr="0086210F">
        <w:rPr>
          <w:rFonts w:ascii="Arial" w:hAnsi="Arial" w:cs="Arial"/>
          <w:bCs/>
        </w:rPr>
        <w:t xml:space="preserve">The Act </w:t>
      </w:r>
      <w:r w:rsidR="00415173" w:rsidRPr="0086210F">
        <w:rPr>
          <w:rFonts w:ascii="Arial" w:hAnsi="Arial" w:cs="Arial"/>
          <w:bCs/>
        </w:rPr>
        <w:t xml:space="preserve">outlines the process and procedures of planning </w:t>
      </w:r>
      <w:r w:rsidR="00CC35F0" w:rsidRPr="0086210F">
        <w:rPr>
          <w:rFonts w:ascii="Arial" w:hAnsi="Arial" w:cs="Arial"/>
          <w:bCs/>
        </w:rPr>
        <w:t xml:space="preserve">from meso to </w:t>
      </w:r>
      <w:r w:rsidR="00415173" w:rsidRPr="0086210F">
        <w:rPr>
          <w:rFonts w:ascii="Arial" w:hAnsi="Arial" w:cs="Arial"/>
          <w:bCs/>
        </w:rPr>
        <w:t xml:space="preserve">local level. </w:t>
      </w:r>
    </w:p>
    <w:p w:rsidR="00F21B65" w:rsidRDefault="00B110DE" w:rsidP="0086210F">
      <w:pPr>
        <w:ind w:left="567"/>
        <w:jc w:val="both"/>
        <w:rPr>
          <w:rFonts w:ascii="Arial" w:hAnsi="Arial" w:cs="Arial"/>
          <w:bCs/>
        </w:rPr>
      </w:pPr>
      <w:r>
        <w:rPr>
          <w:noProof/>
          <w:lang w:val="en-ZW" w:eastAsia="en-ZW"/>
        </w:rPr>
        <mc:AlternateContent>
          <mc:Choice Requires="wpg">
            <w:drawing>
              <wp:anchor distT="0" distB="0" distL="114300" distR="114300" simplePos="0" relativeHeight="251661312" behindDoc="1" locked="0" layoutInCell="1" allowOverlap="1" wp14:anchorId="317E1BE5" wp14:editId="4E00FE3A">
                <wp:simplePos x="0" y="0"/>
                <wp:positionH relativeFrom="margin">
                  <wp:posOffset>393700</wp:posOffset>
                </wp:positionH>
                <wp:positionV relativeFrom="paragraph">
                  <wp:posOffset>237490</wp:posOffset>
                </wp:positionV>
                <wp:extent cx="2489200" cy="3321050"/>
                <wp:effectExtent l="0" t="0" r="25400" b="12700"/>
                <wp:wrapTight wrapText="bothSides">
                  <wp:wrapPolygon edited="0">
                    <wp:start x="9422" y="0"/>
                    <wp:lineTo x="9422" y="1982"/>
                    <wp:lineTo x="10745" y="3965"/>
                    <wp:lineTo x="7273" y="4337"/>
                    <wp:lineTo x="6612" y="4708"/>
                    <wp:lineTo x="6612" y="6443"/>
                    <wp:lineTo x="9918" y="7930"/>
                    <wp:lineTo x="10910" y="7930"/>
                    <wp:lineTo x="5124" y="8797"/>
                    <wp:lineTo x="3802" y="9045"/>
                    <wp:lineTo x="3802" y="11027"/>
                    <wp:lineTo x="7108" y="11894"/>
                    <wp:lineTo x="10910" y="11894"/>
                    <wp:lineTo x="10910" y="13877"/>
                    <wp:lineTo x="1653" y="14125"/>
                    <wp:lineTo x="992" y="14249"/>
                    <wp:lineTo x="992" y="16231"/>
                    <wp:lineTo x="9257" y="17842"/>
                    <wp:lineTo x="10910" y="17842"/>
                    <wp:lineTo x="0" y="19576"/>
                    <wp:lineTo x="0" y="21559"/>
                    <wp:lineTo x="12233" y="21559"/>
                    <wp:lineTo x="12233" y="19824"/>
                    <wp:lineTo x="11241" y="17842"/>
                    <wp:lineTo x="13555" y="16107"/>
                    <wp:lineTo x="13886" y="14620"/>
                    <wp:lineTo x="13224" y="14125"/>
                    <wp:lineTo x="10745" y="13877"/>
                    <wp:lineTo x="10910" y="11894"/>
                    <wp:lineTo x="14051" y="11894"/>
                    <wp:lineTo x="16531" y="11027"/>
                    <wp:lineTo x="16696" y="9169"/>
                    <wp:lineTo x="15539" y="8797"/>
                    <wp:lineTo x="10910" y="7930"/>
                    <wp:lineTo x="12894" y="7930"/>
                    <wp:lineTo x="19176" y="6443"/>
                    <wp:lineTo x="19506" y="4708"/>
                    <wp:lineTo x="18184" y="4337"/>
                    <wp:lineTo x="10910" y="3965"/>
                    <wp:lineTo x="21655" y="2106"/>
                    <wp:lineTo x="21655" y="0"/>
                    <wp:lineTo x="9422" y="0"/>
                  </wp:wrapPolygon>
                </wp:wrapTight>
                <wp:docPr id="6" name="Group 6"/>
                <wp:cNvGraphicFramePr/>
                <a:graphic xmlns:a="http://schemas.openxmlformats.org/drawingml/2006/main">
                  <a:graphicData uri="http://schemas.microsoft.com/office/word/2010/wordprocessingGroup">
                    <wpg:wgp>
                      <wpg:cNvGrpSpPr/>
                      <wpg:grpSpPr>
                        <a:xfrm>
                          <a:off x="0" y="0"/>
                          <a:ext cx="2489200" cy="3321050"/>
                          <a:chOff x="0" y="0"/>
                          <a:chExt cx="3543300" cy="3797300"/>
                        </a:xfrm>
                      </wpg:grpSpPr>
                      <wps:wsp>
                        <wps:cNvPr id="307" name="Text Box 2"/>
                        <wps:cNvSpPr txBox="1">
                          <a:spLocks noChangeArrowheads="1"/>
                        </wps:cNvSpPr>
                        <wps:spPr bwMode="auto">
                          <a:xfrm>
                            <a:off x="0" y="3454400"/>
                            <a:ext cx="1943100" cy="342900"/>
                          </a:xfrm>
                          <a:prstGeom prst="rect">
                            <a:avLst/>
                          </a:prstGeom>
                          <a:solidFill>
                            <a:srgbClr val="FFFFFF"/>
                          </a:solidFill>
                          <a:ln w="9525">
                            <a:solidFill>
                              <a:srgbClr val="000000"/>
                            </a:solidFill>
                            <a:miter lim="800000"/>
                            <a:headEnd/>
                            <a:tailEnd/>
                          </a:ln>
                        </wps:spPr>
                        <wps:txbx>
                          <w:txbxContent>
                            <w:p w:rsidR="001A4E32" w:rsidRDefault="001A4E32" w:rsidP="001A4E32">
                              <w:r>
                                <w:t xml:space="preserve">Trad. Leaders Act, Secs. 14-17 </w:t>
                              </w:r>
                            </w:p>
                          </w:txbxContent>
                        </wps:txbx>
                        <wps:bodyPr rot="0" vert="horz" wrap="square" lIns="91440" tIns="45720" rIns="91440" bIns="45720" anchor="t" anchorCtr="0">
                          <a:noAutofit/>
                        </wps:bodyPr>
                      </wps:wsp>
                      <wps:wsp>
                        <wps:cNvPr id="2" name="Text Box 2"/>
                        <wps:cNvSpPr txBox="1">
                          <a:spLocks noChangeArrowheads="1"/>
                        </wps:cNvSpPr>
                        <wps:spPr bwMode="auto">
                          <a:xfrm>
                            <a:off x="228600" y="2514600"/>
                            <a:ext cx="1943100" cy="342900"/>
                          </a:xfrm>
                          <a:prstGeom prst="rect">
                            <a:avLst/>
                          </a:prstGeom>
                          <a:solidFill>
                            <a:srgbClr val="FFFFFF"/>
                          </a:solidFill>
                          <a:ln w="9525">
                            <a:solidFill>
                              <a:srgbClr val="000000"/>
                            </a:solidFill>
                            <a:miter lim="800000"/>
                            <a:headEnd/>
                            <a:tailEnd/>
                          </a:ln>
                        </wps:spPr>
                        <wps:txbx>
                          <w:txbxContent>
                            <w:p w:rsidR="001A4E32" w:rsidRDefault="001A4E32" w:rsidP="001A4E32">
                              <w:r>
                                <w:t>RDC Act, Sec. 59</w:t>
                              </w:r>
                            </w:p>
                          </w:txbxContent>
                        </wps:txbx>
                        <wps:bodyPr rot="0" vert="horz" wrap="square" lIns="91440" tIns="45720" rIns="91440" bIns="45720" anchor="t" anchorCtr="0">
                          <a:noAutofit/>
                        </wps:bodyPr>
                      </wps:wsp>
                      <wps:wsp>
                        <wps:cNvPr id="3" name="Text Box 3"/>
                        <wps:cNvSpPr txBox="1">
                          <a:spLocks noChangeArrowheads="1"/>
                        </wps:cNvSpPr>
                        <wps:spPr bwMode="auto">
                          <a:xfrm>
                            <a:off x="685800" y="1600200"/>
                            <a:ext cx="1943100" cy="342900"/>
                          </a:xfrm>
                          <a:prstGeom prst="rect">
                            <a:avLst/>
                          </a:prstGeom>
                          <a:solidFill>
                            <a:srgbClr val="FFFFFF"/>
                          </a:solidFill>
                          <a:ln w="9525">
                            <a:solidFill>
                              <a:srgbClr val="000000"/>
                            </a:solidFill>
                            <a:miter lim="800000"/>
                            <a:headEnd/>
                            <a:tailEnd/>
                          </a:ln>
                        </wps:spPr>
                        <wps:txbx>
                          <w:txbxContent>
                            <w:p w:rsidR="001A4E32" w:rsidRDefault="001A4E32" w:rsidP="001A4E32">
                              <w:r>
                                <w:t xml:space="preserve">RDC Act, Sec. 60 </w:t>
                              </w:r>
                            </w:p>
                          </w:txbxContent>
                        </wps:txbx>
                        <wps:bodyPr rot="0" vert="horz" wrap="square" lIns="91440" tIns="45720" rIns="91440" bIns="45720" anchor="t" anchorCtr="0">
                          <a:noAutofit/>
                        </wps:bodyPr>
                      </wps:wsp>
                      <wps:wsp>
                        <wps:cNvPr id="4" name="Text Box 4"/>
                        <wps:cNvSpPr txBox="1">
                          <a:spLocks noChangeArrowheads="1"/>
                        </wps:cNvSpPr>
                        <wps:spPr bwMode="auto">
                          <a:xfrm>
                            <a:off x="1143000" y="800100"/>
                            <a:ext cx="1943100" cy="342900"/>
                          </a:xfrm>
                          <a:prstGeom prst="rect">
                            <a:avLst/>
                          </a:prstGeom>
                          <a:solidFill>
                            <a:srgbClr val="FFFFFF"/>
                          </a:solidFill>
                          <a:ln w="9525">
                            <a:solidFill>
                              <a:srgbClr val="000000"/>
                            </a:solidFill>
                            <a:miter lim="800000"/>
                            <a:headEnd/>
                            <a:tailEnd/>
                          </a:ln>
                        </wps:spPr>
                        <wps:txbx>
                          <w:txbxContent>
                            <w:p w:rsidR="001A4E32" w:rsidRDefault="001A4E32" w:rsidP="001A4E32">
                              <w:r>
                                <w:t xml:space="preserve">Provincial Councils Act, Sec. 26 </w:t>
                              </w:r>
                            </w:p>
                          </w:txbxContent>
                        </wps:txbx>
                        <wps:bodyPr rot="0" vert="horz" wrap="square" lIns="91440" tIns="45720" rIns="91440" bIns="45720" anchor="t" anchorCtr="0">
                          <a:noAutofit/>
                        </wps:bodyPr>
                      </wps:wsp>
                      <wps:wsp>
                        <wps:cNvPr id="5" name="Text Box 5"/>
                        <wps:cNvSpPr txBox="1">
                          <a:spLocks noChangeArrowheads="1"/>
                        </wps:cNvSpPr>
                        <wps:spPr bwMode="auto">
                          <a:xfrm>
                            <a:off x="1600200" y="0"/>
                            <a:ext cx="1943100" cy="342900"/>
                          </a:xfrm>
                          <a:prstGeom prst="rect">
                            <a:avLst/>
                          </a:prstGeom>
                          <a:solidFill>
                            <a:srgbClr val="FFFFFF"/>
                          </a:solidFill>
                          <a:ln w="9525">
                            <a:solidFill>
                              <a:srgbClr val="000000"/>
                            </a:solidFill>
                            <a:miter lim="800000"/>
                            <a:headEnd/>
                            <a:tailEnd/>
                          </a:ln>
                        </wps:spPr>
                        <wps:txbx>
                          <w:txbxContent>
                            <w:p w:rsidR="001A4E32" w:rsidRDefault="001A4E32" w:rsidP="001A4E32">
                              <w:r>
                                <w:t xml:space="preserve">Constitution, Secs. 13, 264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17E1BE5" id="Group 6" o:spid="_x0000_s1026" style="position:absolute;left:0;text-align:left;margin-left:31pt;margin-top:18.7pt;width:196pt;height:261.5pt;z-index:-251655168;mso-position-horizontal-relative:margin;mso-width-relative:margin;mso-height-relative:margin" coordsize="35433,37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">
                <v:shapetype id="_x0000_t202" coordsize="21600,21600" o:spt="202" path="m,l,21600r21600,l21600,xe">
                  <v:stroke joinstyle="miter"/>
                  <v:path gradientshapeok="t" o:connecttype="rect"/>
                </v:shapetype>
                <v:shape id="Text Box 2" o:spid="_x0000_s1027" type="#_x0000_t202" style="position:absolute;top:34544;width:1943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rsidR="001A4E32" w:rsidRDefault="001A4E32" w:rsidP="001A4E32">
                        <w:r>
                          <w:t xml:space="preserve">Trad. Leaders Act, Secs. 14-17 </w:t>
                        </w:r>
                      </w:p>
                    </w:txbxContent>
                  </v:textbox>
                </v:shape>
                <v:shape id="Text Box 2" o:spid="_x0000_s1028" type="#_x0000_t202" style="position:absolute;left:2286;top:25146;width:1943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1A4E32" w:rsidRDefault="001A4E32" w:rsidP="001A4E32">
                        <w:r>
                          <w:t>RDC Act, Sec. 59</w:t>
                        </w:r>
                      </w:p>
                    </w:txbxContent>
                  </v:textbox>
                </v:shape>
                <v:shape id="Text Box 3" o:spid="_x0000_s1029" type="#_x0000_t202" style="position:absolute;left:6858;top:16002;width:1943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1A4E32" w:rsidRDefault="001A4E32" w:rsidP="001A4E32">
                        <w:r>
                          <w:t xml:space="preserve">RDC Act, Sec. 60 </w:t>
                        </w:r>
                      </w:p>
                    </w:txbxContent>
                  </v:textbox>
                </v:shape>
                <v:shape id="Text Box 4" o:spid="_x0000_s1030" type="#_x0000_t202" style="position:absolute;left:11430;top:8001;width:1943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1A4E32" w:rsidRDefault="001A4E32" w:rsidP="001A4E32">
                        <w:r>
                          <w:t xml:space="preserve">Provincial Councils Act, Sec. 26 </w:t>
                        </w:r>
                      </w:p>
                    </w:txbxContent>
                  </v:textbox>
                </v:shape>
                <v:shape id="Text Box 5" o:spid="_x0000_s1031" type="#_x0000_t202" style="position:absolute;left:16002;width:1943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1A4E32" w:rsidRDefault="001A4E32" w:rsidP="001A4E32">
                        <w:r>
                          <w:t xml:space="preserve">Constitution, Secs. 13, 264 </w:t>
                        </w:r>
                      </w:p>
                    </w:txbxContent>
                  </v:textbox>
                </v:shape>
                <w10:wrap type="tight" anchorx="margin"/>
              </v:group>
            </w:pict>
          </mc:Fallback>
        </mc:AlternateContent>
      </w:r>
      <w:r>
        <w:rPr>
          <w:noProof/>
          <w:lang w:val="en-ZW" w:eastAsia="en-ZW"/>
        </w:rPr>
        <w:drawing>
          <wp:anchor distT="0" distB="0" distL="114300" distR="114300" simplePos="0" relativeHeight="251660288" behindDoc="1" locked="0" layoutInCell="1" allowOverlap="1">
            <wp:simplePos x="0" y="0"/>
            <wp:positionH relativeFrom="margin">
              <wp:align>right</wp:align>
            </wp:positionH>
            <wp:positionV relativeFrom="paragraph">
              <wp:posOffset>27940</wp:posOffset>
            </wp:positionV>
            <wp:extent cx="4768850" cy="3581400"/>
            <wp:effectExtent l="19050" t="19050" r="31750" b="19050"/>
            <wp:wrapTight wrapText="bothSides">
              <wp:wrapPolygon edited="0">
                <wp:start x="10527" y="-115"/>
                <wp:lineTo x="-86" y="21026"/>
                <wp:lineTo x="-86" y="21600"/>
                <wp:lineTo x="21658" y="21600"/>
                <wp:lineTo x="21140" y="20336"/>
                <wp:lineTo x="12856" y="3677"/>
                <wp:lineTo x="12166" y="2183"/>
                <wp:lineTo x="11907" y="1838"/>
                <wp:lineTo x="11044" y="-115"/>
                <wp:lineTo x="10527" y="-115"/>
              </wp:wrapPolygon>
            </wp:wrapTight>
            <wp:docPr id="1" name="Diagram 1" title="Figure 1: Planning Heirarchy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rsidR="00F21B65" w:rsidRDefault="00F21B65" w:rsidP="0086210F">
      <w:pPr>
        <w:ind w:left="567"/>
        <w:jc w:val="both"/>
        <w:rPr>
          <w:rFonts w:ascii="Arial" w:hAnsi="Arial" w:cs="Arial"/>
          <w:bCs/>
        </w:rPr>
      </w:pPr>
    </w:p>
    <w:p w:rsidR="00F21B65" w:rsidRDefault="00F21B65" w:rsidP="0086210F">
      <w:pPr>
        <w:ind w:left="567"/>
        <w:jc w:val="both"/>
        <w:rPr>
          <w:rFonts w:ascii="Arial" w:hAnsi="Arial" w:cs="Arial"/>
          <w:bCs/>
        </w:rPr>
      </w:pPr>
    </w:p>
    <w:p w:rsidR="00F21B65" w:rsidRDefault="00F21B65" w:rsidP="0086210F">
      <w:pPr>
        <w:ind w:left="567"/>
        <w:jc w:val="both"/>
        <w:rPr>
          <w:rFonts w:ascii="Arial" w:hAnsi="Arial" w:cs="Arial"/>
          <w:bCs/>
        </w:rPr>
      </w:pPr>
    </w:p>
    <w:p w:rsidR="00F21B65" w:rsidRDefault="00F21B65" w:rsidP="0086210F">
      <w:pPr>
        <w:ind w:left="567"/>
        <w:jc w:val="both"/>
        <w:rPr>
          <w:rFonts w:ascii="Arial" w:hAnsi="Arial" w:cs="Arial"/>
          <w:bCs/>
        </w:rPr>
      </w:pPr>
    </w:p>
    <w:p w:rsidR="00F21B65" w:rsidRDefault="00F21B65" w:rsidP="0086210F">
      <w:pPr>
        <w:ind w:left="567"/>
        <w:jc w:val="both"/>
        <w:rPr>
          <w:rFonts w:ascii="Arial" w:hAnsi="Arial" w:cs="Arial"/>
          <w:bCs/>
        </w:rPr>
      </w:pPr>
    </w:p>
    <w:p w:rsidR="00F21B65" w:rsidRDefault="00F21B65" w:rsidP="0086210F">
      <w:pPr>
        <w:ind w:left="567"/>
        <w:jc w:val="both"/>
        <w:rPr>
          <w:rFonts w:ascii="Arial" w:hAnsi="Arial" w:cs="Arial"/>
          <w:bCs/>
        </w:rPr>
      </w:pPr>
    </w:p>
    <w:p w:rsidR="00F21B65" w:rsidRDefault="00F21B65" w:rsidP="0086210F">
      <w:pPr>
        <w:ind w:left="567"/>
        <w:jc w:val="both"/>
        <w:rPr>
          <w:rFonts w:ascii="Arial" w:hAnsi="Arial" w:cs="Arial"/>
          <w:bCs/>
        </w:rPr>
      </w:pPr>
    </w:p>
    <w:p w:rsidR="00F21B65" w:rsidRDefault="00F21B65" w:rsidP="0086210F">
      <w:pPr>
        <w:ind w:left="567"/>
        <w:jc w:val="both"/>
        <w:rPr>
          <w:rFonts w:ascii="Arial" w:hAnsi="Arial" w:cs="Arial"/>
          <w:bCs/>
        </w:rPr>
      </w:pPr>
    </w:p>
    <w:p w:rsidR="00F21B65" w:rsidRDefault="00F21B65" w:rsidP="0086210F">
      <w:pPr>
        <w:ind w:left="567"/>
        <w:jc w:val="both"/>
        <w:rPr>
          <w:rFonts w:ascii="Arial" w:hAnsi="Arial" w:cs="Arial"/>
          <w:bCs/>
        </w:rPr>
      </w:pPr>
    </w:p>
    <w:p w:rsidR="00F21B65" w:rsidRDefault="00F21B65" w:rsidP="0086210F">
      <w:pPr>
        <w:ind w:left="567"/>
        <w:jc w:val="both"/>
        <w:rPr>
          <w:rFonts w:ascii="Arial" w:hAnsi="Arial" w:cs="Arial"/>
          <w:bCs/>
        </w:rPr>
      </w:pPr>
    </w:p>
    <w:p w:rsidR="00F21B65" w:rsidRDefault="00B110DE" w:rsidP="0086210F">
      <w:pPr>
        <w:ind w:left="567"/>
        <w:jc w:val="both"/>
        <w:rPr>
          <w:rFonts w:ascii="Arial" w:hAnsi="Arial" w:cs="Arial"/>
          <w:bCs/>
        </w:rPr>
      </w:pPr>
      <w:r>
        <w:rPr>
          <w:rFonts w:ascii="Arial" w:hAnsi="Arial" w:cs="Arial"/>
          <w:bCs/>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591185</wp:posOffset>
                </wp:positionV>
                <wp:extent cx="4387850" cy="285750"/>
                <wp:effectExtent l="0" t="0" r="0" b="0"/>
                <wp:wrapNone/>
                <wp:docPr id="8" name="Text Box 8"/>
                <wp:cNvGraphicFramePr/>
                <a:graphic xmlns:a="http://schemas.openxmlformats.org/drawingml/2006/main">
                  <a:graphicData uri="http://schemas.microsoft.com/office/word/2010/wordprocessingShape">
                    <wps:wsp>
                      <wps:cNvSpPr txBox="1"/>
                      <wps:spPr>
                        <a:xfrm>
                          <a:off x="0" y="0"/>
                          <a:ext cx="4387850" cy="285750"/>
                        </a:xfrm>
                        <a:prstGeom prst="rect">
                          <a:avLst/>
                        </a:prstGeom>
                        <a:solidFill>
                          <a:schemeClr val="lt1"/>
                        </a:solidFill>
                        <a:ln w="6350">
                          <a:noFill/>
                        </a:ln>
                      </wps:spPr>
                      <wps:txbx>
                        <w:txbxContent>
                          <w:p w:rsidR="00B110DE" w:rsidRDefault="00B110DE" w:rsidP="00B110DE">
                            <w:pPr>
                              <w:pStyle w:val="Caption"/>
                              <w:keepNext/>
                              <w:jc w:val="both"/>
                            </w:pPr>
                            <w:r>
                              <w:t xml:space="preserve">Figure </w:t>
                            </w:r>
                            <w:r>
                              <w:fldChar w:fldCharType="begin"/>
                            </w:r>
                            <w:r>
                              <w:instrText xml:space="preserve"> SEQ Figure \* ARABIC </w:instrText>
                            </w:r>
                            <w:r>
                              <w:fldChar w:fldCharType="separate"/>
                            </w:r>
                            <w:r>
                              <w:rPr>
                                <w:noProof/>
                              </w:rPr>
                              <w:t>1</w:t>
                            </w:r>
                            <w:r>
                              <w:rPr>
                                <w:noProof/>
                              </w:rPr>
                              <w:fldChar w:fldCharType="end"/>
                            </w:r>
                            <w:r>
                              <w:t>: Planning Hierarchy</w:t>
                            </w:r>
                          </w:p>
                          <w:p w:rsidR="00B110DE" w:rsidRDefault="00B110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32" type="#_x0000_t202" style="position:absolute;left:0;text-align:left;margin-left:294.3pt;margin-top:46.55pt;width:345.5pt;height:22.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" fillcolor="white [3201]" stroked="f" strokeweight=".5pt">
                <v:textbox>
                  <w:txbxContent>
                    <w:p w:rsidR="00B110DE" w:rsidRDefault="00B110DE" w:rsidP="00B110DE">
                      <w:pPr>
                        <w:pStyle w:val="Caption"/>
                        <w:keepNext/>
                        <w:jc w:val="both"/>
                      </w:pPr>
                      <w:r>
                        <w:t xml:space="preserve">Figure </w:t>
                      </w:r>
                      <w:r>
                        <w:fldChar w:fldCharType="begin"/>
                      </w:r>
                      <w:r>
                        <w:instrText xml:space="preserve"> SEQ Figure \* ARABIC </w:instrText>
                      </w:r>
                      <w:r>
                        <w:fldChar w:fldCharType="separate"/>
                      </w:r>
                      <w:r>
                        <w:rPr>
                          <w:noProof/>
                        </w:rPr>
                        <w:t>1</w:t>
                      </w:r>
                      <w:r>
                        <w:rPr>
                          <w:noProof/>
                        </w:rPr>
                        <w:fldChar w:fldCharType="end"/>
                      </w:r>
                      <w:r>
                        <w:t>: Planning Hierarchy</w:t>
                      </w:r>
                    </w:p>
                    <w:p w:rsidR="00B110DE" w:rsidRDefault="00B110DE"/>
                  </w:txbxContent>
                </v:textbox>
                <w10:wrap anchorx="margin"/>
              </v:shape>
            </w:pict>
          </mc:Fallback>
        </mc:AlternateContent>
      </w:r>
    </w:p>
    <w:p w:rsidR="00F21B65" w:rsidRDefault="00F21B65" w:rsidP="005617E2">
      <w:pPr>
        <w:jc w:val="both"/>
        <w:rPr>
          <w:rFonts w:ascii="Arial" w:hAnsi="Arial" w:cs="Arial"/>
          <w:bCs/>
        </w:rPr>
      </w:pPr>
    </w:p>
    <w:p w:rsidR="00CB39DC" w:rsidRPr="00E720B4" w:rsidRDefault="00E720B4" w:rsidP="0086210F">
      <w:pPr>
        <w:ind w:left="567"/>
        <w:jc w:val="both"/>
        <w:rPr>
          <w:rFonts w:ascii="Arial" w:hAnsi="Arial" w:cs="Arial"/>
        </w:rPr>
      </w:pPr>
      <w:r w:rsidRPr="00E720B4">
        <w:rPr>
          <w:rFonts w:ascii="Arial" w:hAnsi="Arial" w:cs="Arial"/>
        </w:rPr>
        <w:lastRenderedPageBreak/>
        <w:t>T</w:t>
      </w:r>
      <w:r w:rsidRPr="00E720B4">
        <w:rPr>
          <w:rFonts w:ascii="Arial" w:hAnsi="Arial" w:cs="Arial"/>
        </w:rPr>
        <w:t>he RDC Act establishes Ward Development Committees (WADCOs), and tasks them to submit ward development plans, with inputs from Village Development Committees (VIDCOs) from each village.</w:t>
      </w:r>
      <w:r w:rsidRPr="00E720B4">
        <w:rPr>
          <w:rStyle w:val="FootnoteReference"/>
          <w:rFonts w:ascii="Arial" w:hAnsi="Arial" w:cs="Arial"/>
        </w:rPr>
        <w:footnoteReference w:id="6"/>
      </w:r>
      <w:r w:rsidRPr="00E720B4">
        <w:rPr>
          <w:rFonts w:ascii="Arial" w:hAnsi="Arial" w:cs="Arial"/>
        </w:rPr>
        <w:t xml:space="preserve"> These plans are then incorporated into Rural District Development Plans by the Rural District Development Committees.</w:t>
      </w:r>
      <w:r w:rsidRPr="00E720B4">
        <w:rPr>
          <w:rStyle w:val="FootnoteReference"/>
          <w:rFonts w:ascii="Arial" w:hAnsi="Arial" w:cs="Arial"/>
        </w:rPr>
        <w:footnoteReference w:id="7"/>
      </w:r>
      <w:r w:rsidRPr="00E720B4">
        <w:rPr>
          <w:rFonts w:ascii="Arial" w:hAnsi="Arial" w:cs="Arial"/>
        </w:rPr>
        <w:t xml:space="preserve"> At the most local level, the Traditional Leaders Act tasks VIDCOs with creating development plans for each village.</w:t>
      </w:r>
      <w:r w:rsidRPr="00E720B4">
        <w:rPr>
          <w:rStyle w:val="FootnoteReference"/>
          <w:rFonts w:ascii="Arial" w:hAnsi="Arial" w:cs="Arial"/>
        </w:rPr>
        <w:footnoteReference w:id="8"/>
      </w:r>
      <w:r w:rsidRPr="00E720B4">
        <w:rPr>
          <w:rFonts w:ascii="Arial" w:hAnsi="Arial" w:cs="Arial"/>
        </w:rPr>
        <w:t xml:space="preserve"> Furthermore, the VIDCOs are accountable to the Village Assemblies, which have the power to approve Village Development plans.</w:t>
      </w:r>
      <w:r w:rsidRPr="00E720B4">
        <w:rPr>
          <w:rStyle w:val="FootnoteReference"/>
          <w:rFonts w:ascii="Arial" w:hAnsi="Arial" w:cs="Arial"/>
        </w:rPr>
        <w:footnoteReference w:id="9"/>
      </w:r>
      <w:r w:rsidRPr="00E720B4">
        <w:rPr>
          <w:rFonts w:ascii="Arial" w:hAnsi="Arial" w:cs="Arial"/>
        </w:rPr>
        <w:t xml:space="preserve"> By statute, Village Assemblies are comprised of every adult within a village;</w:t>
      </w:r>
      <w:r w:rsidRPr="00E720B4">
        <w:rPr>
          <w:rStyle w:val="FootnoteReference"/>
          <w:rFonts w:ascii="Arial" w:hAnsi="Arial" w:cs="Arial"/>
        </w:rPr>
        <w:footnoteReference w:id="10"/>
      </w:r>
      <w:r w:rsidRPr="00E720B4">
        <w:rPr>
          <w:rFonts w:ascii="Arial" w:hAnsi="Arial" w:cs="Arial"/>
        </w:rPr>
        <w:t xml:space="preserve"> therefore, a democratic and participatory mechanism for bottom-up development planning is built into the legislation. </w:t>
      </w:r>
      <w:r w:rsidR="00415173" w:rsidRPr="00E720B4">
        <w:rPr>
          <w:rFonts w:ascii="Arial" w:hAnsi="Arial" w:cs="Arial"/>
          <w:bCs/>
        </w:rPr>
        <w:t>However, most RDCs do not follow this process with communities for various reasons. The result is implementation of ad hoc planning systems</w:t>
      </w:r>
      <w:r w:rsidR="00800A77" w:rsidRPr="00E720B4">
        <w:rPr>
          <w:rFonts w:ascii="Arial" w:hAnsi="Arial" w:cs="Arial"/>
          <w:bCs/>
        </w:rPr>
        <w:t xml:space="preserve"> where </w:t>
      </w:r>
      <w:r w:rsidR="00800A77" w:rsidRPr="00E720B4">
        <w:rPr>
          <w:rFonts w:ascii="Arial" w:hAnsi="Arial" w:cs="Arial"/>
          <w:bCs/>
        </w:rPr>
        <w:t>the function of development planning is understood to belong to the national government</w:t>
      </w:r>
      <w:r w:rsidR="00415173" w:rsidRPr="00E720B4">
        <w:rPr>
          <w:rFonts w:ascii="Arial" w:hAnsi="Arial" w:cs="Arial"/>
          <w:bCs/>
        </w:rPr>
        <w:t xml:space="preserve"> which at best provide for community consultation not active participation</w:t>
      </w:r>
      <w:r w:rsidR="00800A77" w:rsidRPr="00E720B4">
        <w:rPr>
          <w:rFonts w:ascii="Arial" w:hAnsi="Arial" w:cs="Arial"/>
          <w:bCs/>
        </w:rPr>
        <w:t>.</w:t>
      </w:r>
    </w:p>
    <w:p w:rsidR="00CB39DC" w:rsidRPr="00BE2D20" w:rsidRDefault="00CB39DC" w:rsidP="005F77E0">
      <w:pPr>
        <w:spacing w:after="0" w:line="240" w:lineRule="auto"/>
        <w:ind w:left="567"/>
        <w:jc w:val="both"/>
        <w:rPr>
          <w:rFonts w:ascii="Arial" w:hAnsi="Arial" w:cs="Arial"/>
          <w:bCs/>
        </w:rPr>
      </w:pPr>
    </w:p>
    <w:p w:rsidR="00932231" w:rsidRPr="00BE2D20" w:rsidRDefault="00800A77" w:rsidP="005F77E0">
      <w:pPr>
        <w:spacing w:after="0" w:line="240" w:lineRule="auto"/>
        <w:ind w:left="567"/>
        <w:jc w:val="both"/>
        <w:rPr>
          <w:rFonts w:ascii="Arial" w:hAnsi="Arial" w:cs="Arial"/>
          <w:bCs/>
        </w:rPr>
      </w:pPr>
      <w:r w:rsidRPr="00BE2D20">
        <w:rPr>
          <w:rFonts w:ascii="Arial" w:hAnsi="Arial" w:cs="Arial"/>
          <w:bCs/>
        </w:rPr>
        <w:t xml:space="preserve"> </w:t>
      </w:r>
      <w:r w:rsidR="000516F3" w:rsidRPr="00BE2D20">
        <w:rPr>
          <w:rFonts w:ascii="Arial" w:hAnsi="Arial" w:cs="Arial"/>
          <w:bCs/>
        </w:rPr>
        <w:t xml:space="preserve">The development planning system is mainly concerned with sectoral and inter-sectoral projects and programmes at national, provincial, district and sub-district level. </w:t>
      </w:r>
      <w:r w:rsidR="005F77E0" w:rsidRPr="00BE2D20">
        <w:rPr>
          <w:rFonts w:ascii="Arial" w:hAnsi="Arial" w:cs="Arial"/>
          <w:bCs/>
        </w:rPr>
        <w:t>Power, patronage and local elitism contribute to suppressing the voice and creating fear of the unknown. Community groups are then cultured into passive modes.</w:t>
      </w:r>
      <w:r w:rsidR="005F77E0" w:rsidRPr="00BE2D20">
        <w:rPr>
          <w:rFonts w:ascii="Arial" w:hAnsi="Arial" w:cs="Arial"/>
          <w:bCs/>
        </w:rPr>
        <w:t xml:space="preserve"> </w:t>
      </w:r>
      <w:r w:rsidR="00415173" w:rsidRPr="00BE2D20">
        <w:rPr>
          <w:rFonts w:ascii="Arial" w:hAnsi="Arial" w:cs="Arial"/>
          <w:bCs/>
        </w:rPr>
        <w:t>The existing arrangements to planni</w:t>
      </w:r>
      <w:r w:rsidR="006F1843" w:rsidRPr="00BE2D20">
        <w:rPr>
          <w:rFonts w:ascii="Arial" w:hAnsi="Arial" w:cs="Arial"/>
          <w:bCs/>
        </w:rPr>
        <w:t>ng therefore suffer from major community participatory action p</w:t>
      </w:r>
      <w:r w:rsidR="00415173" w:rsidRPr="00BE2D20">
        <w:rPr>
          <w:rFonts w:ascii="Arial" w:hAnsi="Arial" w:cs="Arial"/>
          <w:bCs/>
        </w:rPr>
        <w:t>lanning deficits</w:t>
      </w:r>
      <w:r w:rsidR="000A5086" w:rsidRPr="00BE2D20">
        <w:rPr>
          <w:rFonts w:ascii="Arial" w:hAnsi="Arial" w:cs="Arial"/>
          <w:bCs/>
        </w:rPr>
        <w:t xml:space="preserve"> where </w:t>
      </w:r>
      <w:r w:rsidR="006F1843" w:rsidRPr="00BE2D20">
        <w:rPr>
          <w:rFonts w:ascii="Arial" w:hAnsi="Arial" w:cs="Arial"/>
          <w:bCs/>
        </w:rPr>
        <w:t xml:space="preserve">involving ordinary people </w:t>
      </w:r>
      <w:r w:rsidR="006F1843" w:rsidRPr="00BE2D20">
        <w:rPr>
          <w:rFonts w:ascii="Arial" w:hAnsi="Arial" w:cs="Arial"/>
          <w:bCs/>
        </w:rPr>
        <w:t>remains part of</w:t>
      </w:r>
      <w:r w:rsidR="006F1843" w:rsidRPr="00BE2D20">
        <w:rPr>
          <w:rFonts w:ascii="Arial" w:hAnsi="Arial" w:cs="Arial"/>
          <w:bCs/>
        </w:rPr>
        <w:t xml:space="preserve"> literature</w:t>
      </w:r>
      <w:r w:rsidR="006F1843" w:rsidRPr="00BE2D20">
        <w:rPr>
          <w:rFonts w:ascii="Arial" w:hAnsi="Arial" w:cs="Arial"/>
          <w:bCs/>
        </w:rPr>
        <w:t xml:space="preserve"> but</w:t>
      </w:r>
      <w:r w:rsidR="006F1843" w:rsidRPr="00BE2D20">
        <w:rPr>
          <w:rFonts w:ascii="Arial" w:hAnsi="Arial" w:cs="Arial"/>
          <w:bCs/>
        </w:rPr>
        <w:t xml:space="preserve"> not so well established in the practice of planning</w:t>
      </w:r>
      <w:r w:rsidR="006F1843" w:rsidRPr="00BE2D20">
        <w:rPr>
          <w:rFonts w:ascii="Arial" w:hAnsi="Arial" w:cs="Arial"/>
          <w:bCs/>
        </w:rPr>
        <w:t>. The</w:t>
      </w:r>
      <w:r w:rsidR="006F1843" w:rsidRPr="00BE2D20">
        <w:rPr>
          <w:rFonts w:ascii="Arial" w:hAnsi="Arial" w:cs="Arial"/>
        </w:rPr>
        <w:t xml:space="preserve"> </w:t>
      </w:r>
      <w:r w:rsidR="000A5086" w:rsidRPr="00BE2D20">
        <w:rPr>
          <w:rFonts w:ascii="Arial" w:hAnsi="Arial" w:cs="Arial"/>
          <w:bCs/>
        </w:rPr>
        <w:t>local people view themselves as beneficiaries and not the producers of their own development</w:t>
      </w:r>
      <w:r w:rsidRPr="00BE2D20">
        <w:rPr>
          <w:rFonts w:ascii="Arial" w:hAnsi="Arial" w:cs="Arial"/>
          <w:bCs/>
        </w:rPr>
        <w:t>.</w:t>
      </w:r>
      <w:r w:rsidR="005F77E0" w:rsidRPr="00BE2D20">
        <w:rPr>
          <w:rFonts w:ascii="Arial" w:hAnsi="Arial" w:cs="Arial"/>
          <w:bCs/>
        </w:rPr>
        <w:t xml:space="preserve"> </w:t>
      </w:r>
    </w:p>
    <w:p w:rsidR="00800A77" w:rsidRPr="00BE2D20" w:rsidRDefault="00800A77" w:rsidP="005F77E0">
      <w:pPr>
        <w:spacing w:after="0" w:line="240" w:lineRule="auto"/>
        <w:jc w:val="both"/>
        <w:rPr>
          <w:rFonts w:ascii="Arial" w:hAnsi="Arial" w:cs="Arial"/>
          <w:bCs/>
        </w:rPr>
      </w:pPr>
    </w:p>
    <w:p w:rsidR="00800A77" w:rsidRPr="00BE2D20" w:rsidRDefault="00562AC1" w:rsidP="00800A77">
      <w:pPr>
        <w:spacing w:after="0" w:line="240" w:lineRule="auto"/>
        <w:ind w:left="567"/>
        <w:jc w:val="both"/>
        <w:rPr>
          <w:rFonts w:ascii="Arial" w:hAnsi="Arial" w:cs="Arial"/>
          <w:color w:val="000000" w:themeColor="text1"/>
        </w:rPr>
      </w:pPr>
      <w:r w:rsidRPr="00BE2D20">
        <w:rPr>
          <w:rFonts w:ascii="Arial" w:hAnsi="Arial" w:cs="Arial"/>
          <w:bCs/>
          <w:color w:val="000000" w:themeColor="text1"/>
        </w:rPr>
        <w:t xml:space="preserve">The idea of </w:t>
      </w:r>
      <w:r w:rsidR="00F54161" w:rsidRPr="00BE2D20">
        <w:rPr>
          <w:rFonts w:ascii="Arial" w:hAnsi="Arial" w:cs="Arial"/>
          <w:color w:val="000000" w:themeColor="text1"/>
        </w:rPr>
        <w:t>C</w:t>
      </w:r>
      <w:r w:rsidR="000A5086" w:rsidRPr="00BE2D20">
        <w:rPr>
          <w:rFonts w:ascii="Arial" w:hAnsi="Arial" w:cs="Arial"/>
          <w:color w:val="000000" w:themeColor="text1"/>
        </w:rPr>
        <w:t xml:space="preserve">ommunity </w:t>
      </w:r>
      <w:r w:rsidR="00F54161" w:rsidRPr="00BE2D20">
        <w:rPr>
          <w:rFonts w:ascii="Arial" w:hAnsi="Arial" w:cs="Arial"/>
          <w:color w:val="000000" w:themeColor="text1"/>
        </w:rPr>
        <w:t>B</w:t>
      </w:r>
      <w:r w:rsidR="000A5086" w:rsidRPr="00BE2D20">
        <w:rPr>
          <w:rFonts w:ascii="Arial" w:hAnsi="Arial" w:cs="Arial"/>
          <w:color w:val="000000" w:themeColor="text1"/>
        </w:rPr>
        <w:t xml:space="preserve">ased </w:t>
      </w:r>
      <w:r w:rsidR="00F54161" w:rsidRPr="00BE2D20">
        <w:rPr>
          <w:rFonts w:ascii="Arial" w:hAnsi="Arial" w:cs="Arial"/>
          <w:color w:val="000000" w:themeColor="text1"/>
        </w:rPr>
        <w:t>P</w:t>
      </w:r>
      <w:r w:rsidR="000A5086" w:rsidRPr="00BE2D20">
        <w:rPr>
          <w:rFonts w:ascii="Arial" w:hAnsi="Arial" w:cs="Arial"/>
          <w:color w:val="000000" w:themeColor="text1"/>
        </w:rPr>
        <w:t>lanning (CBP)</w:t>
      </w:r>
      <w:r w:rsidR="00F54161" w:rsidRPr="00BE2D20">
        <w:rPr>
          <w:rFonts w:ascii="Arial" w:hAnsi="Arial" w:cs="Arial"/>
          <w:color w:val="000000" w:themeColor="text1"/>
        </w:rPr>
        <w:t xml:space="preserve"> works very well when the conventional and all existing structures are functional and coordinated. This has been a major finding by the International Rescue Committee (IRC) in its work in 21 sites across Zimbabwe</w:t>
      </w:r>
      <w:r w:rsidR="00F54161" w:rsidRPr="00BE2D20">
        <w:rPr>
          <w:rStyle w:val="FootnoteReference"/>
          <w:rFonts w:ascii="Arial" w:hAnsi="Arial" w:cs="Arial"/>
          <w:color w:val="000000" w:themeColor="text1"/>
        </w:rPr>
        <w:footnoteReference w:id="11"/>
      </w:r>
      <w:r w:rsidR="00F54161" w:rsidRPr="00BE2D20">
        <w:rPr>
          <w:rFonts w:ascii="Arial" w:hAnsi="Arial" w:cs="Arial"/>
          <w:color w:val="000000" w:themeColor="text1"/>
        </w:rPr>
        <w:t>, which also observed that the CBP process can be aligned to other RDC and Sector planning processes such as RDC Annual Planning, Public Secto</w:t>
      </w:r>
      <w:r w:rsidR="003B07EB" w:rsidRPr="00BE2D20">
        <w:rPr>
          <w:rFonts w:ascii="Arial" w:hAnsi="Arial" w:cs="Arial"/>
          <w:color w:val="000000" w:themeColor="text1"/>
        </w:rPr>
        <w:t>r Investment Programming (PSIP) and</w:t>
      </w:r>
      <w:r w:rsidR="00F54161" w:rsidRPr="00BE2D20">
        <w:rPr>
          <w:rFonts w:ascii="Arial" w:hAnsi="Arial" w:cs="Arial"/>
          <w:color w:val="000000" w:themeColor="text1"/>
        </w:rPr>
        <w:t xml:space="preserve"> strategic planning</w:t>
      </w:r>
      <w:r w:rsidR="00F54161" w:rsidRPr="00BE2D20">
        <w:rPr>
          <w:rStyle w:val="FootnoteReference"/>
          <w:rFonts w:ascii="Arial" w:hAnsi="Arial" w:cs="Arial"/>
          <w:color w:val="000000" w:themeColor="text1"/>
        </w:rPr>
        <w:footnoteReference w:id="12"/>
      </w:r>
      <w:r w:rsidR="00F54161" w:rsidRPr="00BE2D20">
        <w:rPr>
          <w:rFonts w:ascii="Arial" w:hAnsi="Arial" w:cs="Arial"/>
          <w:color w:val="000000" w:themeColor="text1"/>
        </w:rPr>
        <w:t>.</w:t>
      </w:r>
      <w:r w:rsidR="00800A77" w:rsidRPr="00BE2D20">
        <w:rPr>
          <w:rFonts w:ascii="Arial" w:hAnsi="Arial" w:cs="Arial"/>
          <w:color w:val="000000" w:themeColor="text1"/>
        </w:rPr>
        <w:t xml:space="preserve"> </w:t>
      </w:r>
      <w:r w:rsidR="00945F35" w:rsidRPr="00BE2D20">
        <w:rPr>
          <w:rFonts w:ascii="Arial" w:hAnsi="Arial" w:cs="Arial"/>
          <w:color w:val="000000" w:themeColor="text1"/>
        </w:rPr>
        <w:t>A good practice by W</w:t>
      </w:r>
      <w:r w:rsidR="003B07EB" w:rsidRPr="00BE2D20">
        <w:rPr>
          <w:rFonts w:ascii="Arial" w:hAnsi="Arial" w:cs="Arial"/>
          <w:color w:val="000000" w:themeColor="text1"/>
        </w:rPr>
        <w:t xml:space="preserve">orld </w:t>
      </w:r>
      <w:r w:rsidR="00945F35" w:rsidRPr="00BE2D20">
        <w:rPr>
          <w:rFonts w:ascii="Arial" w:hAnsi="Arial" w:cs="Arial"/>
          <w:color w:val="000000" w:themeColor="text1"/>
        </w:rPr>
        <w:t>F</w:t>
      </w:r>
      <w:r w:rsidR="003B07EB" w:rsidRPr="00BE2D20">
        <w:rPr>
          <w:rFonts w:ascii="Arial" w:hAnsi="Arial" w:cs="Arial"/>
          <w:color w:val="000000" w:themeColor="text1"/>
        </w:rPr>
        <w:t xml:space="preserve">ood </w:t>
      </w:r>
      <w:r w:rsidR="00945F35" w:rsidRPr="00BE2D20">
        <w:rPr>
          <w:rFonts w:ascii="Arial" w:hAnsi="Arial" w:cs="Arial"/>
          <w:color w:val="000000" w:themeColor="text1"/>
        </w:rPr>
        <w:t>P</w:t>
      </w:r>
      <w:r w:rsidR="003B07EB" w:rsidRPr="00BE2D20">
        <w:rPr>
          <w:rFonts w:ascii="Arial" w:hAnsi="Arial" w:cs="Arial"/>
          <w:color w:val="000000" w:themeColor="text1"/>
        </w:rPr>
        <w:t>rogramme</w:t>
      </w:r>
      <w:r w:rsidR="00945F35" w:rsidRPr="00BE2D20">
        <w:rPr>
          <w:rFonts w:ascii="Arial" w:hAnsi="Arial" w:cs="Arial"/>
          <w:color w:val="000000" w:themeColor="text1"/>
        </w:rPr>
        <w:t xml:space="preserve">, </w:t>
      </w:r>
      <w:r w:rsidR="00552529" w:rsidRPr="00BE2D20">
        <w:rPr>
          <w:rFonts w:ascii="Arial" w:hAnsi="Arial" w:cs="Arial"/>
          <w:color w:val="000000" w:themeColor="text1"/>
        </w:rPr>
        <w:t>NRC</w:t>
      </w:r>
      <w:r w:rsidR="00945F35" w:rsidRPr="00BE2D20">
        <w:rPr>
          <w:rFonts w:ascii="Arial" w:hAnsi="Arial" w:cs="Arial"/>
          <w:color w:val="000000" w:themeColor="text1"/>
        </w:rPr>
        <w:t xml:space="preserve">, IOM, Practical </w:t>
      </w:r>
      <w:proofErr w:type="gramStart"/>
      <w:r w:rsidR="00945F35" w:rsidRPr="00BE2D20">
        <w:rPr>
          <w:rFonts w:ascii="Arial" w:hAnsi="Arial" w:cs="Arial"/>
          <w:color w:val="000000" w:themeColor="text1"/>
        </w:rPr>
        <w:t>Action</w:t>
      </w:r>
      <w:proofErr w:type="gramEnd"/>
      <w:r w:rsidR="003B07EB" w:rsidRPr="00BE2D20">
        <w:rPr>
          <w:rFonts w:ascii="Arial" w:hAnsi="Arial" w:cs="Arial"/>
          <w:color w:val="000000" w:themeColor="text1"/>
        </w:rPr>
        <w:t xml:space="preserve"> </w:t>
      </w:r>
      <w:r w:rsidR="00945F35" w:rsidRPr="00BE2D20">
        <w:rPr>
          <w:rFonts w:ascii="Arial" w:hAnsi="Arial" w:cs="Arial"/>
          <w:color w:val="000000" w:themeColor="text1"/>
        </w:rPr>
        <w:t xml:space="preserve">and the DFID Protracted Relief Programme </w:t>
      </w:r>
      <w:r w:rsidR="00552529" w:rsidRPr="00BE2D20">
        <w:rPr>
          <w:rFonts w:ascii="Arial" w:hAnsi="Arial" w:cs="Arial"/>
          <w:color w:val="000000" w:themeColor="text1"/>
        </w:rPr>
        <w:t xml:space="preserve">recognized the community structures that already exist and made use of them rather than attempt to </w:t>
      </w:r>
      <w:r w:rsidR="00226C1D" w:rsidRPr="00BE2D20">
        <w:rPr>
          <w:rFonts w:ascii="Arial" w:hAnsi="Arial" w:cs="Arial"/>
          <w:color w:val="000000" w:themeColor="text1"/>
        </w:rPr>
        <w:t>establish new one.</w:t>
      </w:r>
      <w:r w:rsidR="00552529" w:rsidRPr="00BE2D20">
        <w:rPr>
          <w:rFonts w:ascii="Arial" w:hAnsi="Arial" w:cs="Arial"/>
          <w:color w:val="000000" w:themeColor="text1"/>
        </w:rPr>
        <w:t xml:space="preserve"> </w:t>
      </w:r>
      <w:r w:rsidR="000E28EF" w:rsidRPr="00BE2D20">
        <w:rPr>
          <w:rFonts w:ascii="Arial" w:hAnsi="Arial" w:cs="Arial"/>
          <w:color w:val="000000" w:themeColor="text1"/>
        </w:rPr>
        <w:t>Communities previously sensitised to appreciate community driven in</w:t>
      </w:r>
      <w:r w:rsidR="0060642D" w:rsidRPr="00BE2D20">
        <w:rPr>
          <w:rFonts w:ascii="Arial" w:hAnsi="Arial" w:cs="Arial"/>
          <w:color w:val="000000" w:themeColor="text1"/>
        </w:rPr>
        <w:t xml:space="preserve">itiatives through programs like </w:t>
      </w:r>
      <w:r w:rsidR="0060642D" w:rsidRPr="00BE2D20">
        <w:rPr>
          <w:rFonts w:ascii="Arial" w:hAnsi="Arial" w:cs="Arial"/>
          <w:color w:val="000000" w:themeColor="text1"/>
          <w:shd w:val="clear" w:color="auto" w:fill="FFFFFF"/>
        </w:rPr>
        <w:t>Communal Areas Management Programme for Indigenous Resources</w:t>
      </w:r>
      <w:r w:rsidR="0060642D" w:rsidRPr="00BE2D20">
        <w:rPr>
          <w:rFonts w:ascii="Arial" w:hAnsi="Arial" w:cs="Arial"/>
          <w:color w:val="000000" w:themeColor="text1"/>
          <w:shd w:val="clear" w:color="auto" w:fill="FFFFFF"/>
        </w:rPr>
        <w:t xml:space="preserve"> (</w:t>
      </w:r>
      <w:r w:rsidR="000E28EF" w:rsidRPr="00BE2D20">
        <w:rPr>
          <w:rFonts w:ascii="Arial" w:hAnsi="Arial" w:cs="Arial"/>
          <w:color w:val="000000" w:themeColor="text1"/>
        </w:rPr>
        <w:t>CAMPFIRE</w:t>
      </w:r>
      <w:r w:rsidR="0060642D" w:rsidRPr="00BE2D20">
        <w:rPr>
          <w:rFonts w:ascii="Arial" w:hAnsi="Arial" w:cs="Arial"/>
          <w:color w:val="000000" w:themeColor="text1"/>
        </w:rPr>
        <w:t>)</w:t>
      </w:r>
      <w:r w:rsidR="000E28EF" w:rsidRPr="00BE2D20">
        <w:rPr>
          <w:rFonts w:ascii="Arial" w:hAnsi="Arial" w:cs="Arial"/>
          <w:color w:val="000000" w:themeColor="text1"/>
        </w:rPr>
        <w:t>,</w:t>
      </w:r>
      <w:r w:rsidR="0060642D" w:rsidRPr="00BE2D20">
        <w:rPr>
          <w:rFonts w:ascii="Arial" w:hAnsi="Arial" w:cs="Arial"/>
          <w:color w:val="000000" w:themeColor="text1"/>
        </w:rPr>
        <w:t xml:space="preserve"> </w:t>
      </w:r>
      <w:r w:rsidR="000E28EF" w:rsidRPr="00BE2D20">
        <w:rPr>
          <w:rFonts w:ascii="Arial" w:hAnsi="Arial" w:cs="Arial"/>
          <w:color w:val="000000" w:themeColor="text1"/>
        </w:rPr>
        <w:t>R</w:t>
      </w:r>
      <w:r w:rsidR="003B07EB" w:rsidRPr="00BE2D20">
        <w:rPr>
          <w:rFonts w:ascii="Arial" w:hAnsi="Arial" w:cs="Arial"/>
          <w:color w:val="000000" w:themeColor="text1"/>
        </w:rPr>
        <w:t xml:space="preserve">ural </w:t>
      </w:r>
      <w:r w:rsidR="000E28EF" w:rsidRPr="00BE2D20">
        <w:rPr>
          <w:rFonts w:ascii="Arial" w:hAnsi="Arial" w:cs="Arial"/>
          <w:color w:val="000000" w:themeColor="text1"/>
        </w:rPr>
        <w:t>D</w:t>
      </w:r>
      <w:r w:rsidR="003B07EB" w:rsidRPr="00BE2D20">
        <w:rPr>
          <w:rFonts w:ascii="Arial" w:hAnsi="Arial" w:cs="Arial"/>
          <w:color w:val="000000" w:themeColor="text1"/>
        </w:rPr>
        <w:t xml:space="preserve">evelopment </w:t>
      </w:r>
      <w:r w:rsidR="000E28EF" w:rsidRPr="00BE2D20">
        <w:rPr>
          <w:rFonts w:ascii="Arial" w:hAnsi="Arial" w:cs="Arial"/>
          <w:color w:val="000000" w:themeColor="text1"/>
        </w:rPr>
        <w:t>C</w:t>
      </w:r>
      <w:r w:rsidR="003B07EB" w:rsidRPr="00BE2D20">
        <w:rPr>
          <w:rFonts w:ascii="Arial" w:hAnsi="Arial" w:cs="Arial"/>
          <w:color w:val="000000" w:themeColor="text1"/>
        </w:rPr>
        <w:t>ouncil</w:t>
      </w:r>
      <w:r w:rsidR="000E28EF" w:rsidRPr="00BE2D20">
        <w:rPr>
          <w:rFonts w:ascii="Arial" w:hAnsi="Arial" w:cs="Arial"/>
          <w:color w:val="000000" w:themeColor="text1"/>
        </w:rPr>
        <w:t xml:space="preserve"> Capacity Buil</w:t>
      </w:r>
      <w:r w:rsidR="009D3709" w:rsidRPr="00BE2D20">
        <w:rPr>
          <w:rFonts w:ascii="Arial" w:hAnsi="Arial" w:cs="Arial"/>
          <w:color w:val="000000" w:themeColor="text1"/>
        </w:rPr>
        <w:t>ding Programme, D</w:t>
      </w:r>
      <w:r w:rsidR="00D50AA8" w:rsidRPr="00BE2D20">
        <w:rPr>
          <w:rFonts w:ascii="Arial" w:hAnsi="Arial" w:cs="Arial"/>
          <w:color w:val="000000" w:themeColor="text1"/>
        </w:rPr>
        <w:t xml:space="preserve">istrict </w:t>
      </w:r>
      <w:r w:rsidR="009D3709" w:rsidRPr="00BE2D20">
        <w:rPr>
          <w:rFonts w:ascii="Arial" w:hAnsi="Arial" w:cs="Arial"/>
          <w:color w:val="000000" w:themeColor="text1"/>
        </w:rPr>
        <w:t>E</w:t>
      </w:r>
      <w:r w:rsidR="00D50AA8" w:rsidRPr="00BE2D20">
        <w:rPr>
          <w:rFonts w:ascii="Arial" w:hAnsi="Arial" w:cs="Arial"/>
          <w:color w:val="000000" w:themeColor="text1"/>
        </w:rPr>
        <w:t xml:space="preserve">nvironmental </w:t>
      </w:r>
      <w:r w:rsidR="009D3709" w:rsidRPr="00BE2D20">
        <w:rPr>
          <w:rFonts w:ascii="Arial" w:hAnsi="Arial" w:cs="Arial"/>
          <w:color w:val="000000" w:themeColor="text1"/>
        </w:rPr>
        <w:t>A</w:t>
      </w:r>
      <w:r w:rsidR="00D50AA8" w:rsidRPr="00BE2D20">
        <w:rPr>
          <w:rFonts w:ascii="Arial" w:hAnsi="Arial" w:cs="Arial"/>
          <w:color w:val="000000" w:themeColor="text1"/>
        </w:rPr>
        <w:t xml:space="preserve">ction </w:t>
      </w:r>
      <w:r w:rsidR="009D3709" w:rsidRPr="00BE2D20">
        <w:rPr>
          <w:rFonts w:ascii="Arial" w:hAnsi="Arial" w:cs="Arial"/>
          <w:color w:val="000000" w:themeColor="text1"/>
        </w:rPr>
        <w:t>P</w:t>
      </w:r>
      <w:r w:rsidR="00D50AA8" w:rsidRPr="00BE2D20">
        <w:rPr>
          <w:rFonts w:ascii="Arial" w:hAnsi="Arial" w:cs="Arial"/>
          <w:color w:val="000000" w:themeColor="text1"/>
        </w:rPr>
        <w:t>lanning (DEAP)</w:t>
      </w:r>
      <w:r w:rsidR="009D3709" w:rsidRPr="00BE2D20">
        <w:rPr>
          <w:rFonts w:ascii="Arial" w:hAnsi="Arial" w:cs="Arial"/>
          <w:color w:val="000000" w:themeColor="text1"/>
        </w:rPr>
        <w:t xml:space="preserve"> and </w:t>
      </w:r>
      <w:r w:rsidR="00D50AA8" w:rsidRPr="00BE2D20">
        <w:rPr>
          <w:rFonts w:ascii="Arial" w:hAnsi="Arial" w:cs="Arial"/>
          <w:color w:val="000000" w:themeColor="text1"/>
          <w:shd w:val="clear" w:color="auto" w:fill="FFFFFF"/>
        </w:rPr>
        <w:t>I</w:t>
      </w:r>
      <w:r w:rsidR="00D50AA8" w:rsidRPr="00BE2D20">
        <w:rPr>
          <w:rFonts w:ascii="Arial" w:hAnsi="Arial" w:cs="Arial"/>
          <w:color w:val="000000" w:themeColor="text1"/>
          <w:shd w:val="clear" w:color="auto" w:fill="FFFFFF"/>
        </w:rPr>
        <w:t>ntegrated rural water supply and sanitation programme</w:t>
      </w:r>
      <w:r w:rsidR="00D50AA8" w:rsidRPr="00BE2D20">
        <w:rPr>
          <w:rFonts w:ascii="Arial" w:hAnsi="Arial" w:cs="Arial"/>
          <w:color w:val="000000" w:themeColor="text1"/>
          <w:shd w:val="clear" w:color="auto" w:fill="FFFFFF"/>
        </w:rPr>
        <w:t xml:space="preserve"> (</w:t>
      </w:r>
      <w:r w:rsidR="009D3709" w:rsidRPr="00BE2D20">
        <w:rPr>
          <w:rFonts w:ascii="Arial" w:hAnsi="Arial" w:cs="Arial"/>
          <w:color w:val="000000" w:themeColor="text1"/>
        </w:rPr>
        <w:t>IRWSS</w:t>
      </w:r>
      <w:r w:rsidR="00D50AA8" w:rsidRPr="00BE2D20">
        <w:rPr>
          <w:rFonts w:ascii="Arial" w:hAnsi="Arial" w:cs="Arial"/>
          <w:color w:val="000000" w:themeColor="text1"/>
        </w:rPr>
        <w:t>)</w:t>
      </w:r>
      <w:r w:rsidR="009D3709" w:rsidRPr="00BE2D20">
        <w:rPr>
          <w:rFonts w:ascii="Arial" w:hAnsi="Arial" w:cs="Arial"/>
          <w:color w:val="000000" w:themeColor="text1"/>
        </w:rPr>
        <w:t xml:space="preserve"> </w:t>
      </w:r>
      <w:r w:rsidR="003B07EB" w:rsidRPr="00BE2D20">
        <w:rPr>
          <w:rFonts w:ascii="Arial" w:hAnsi="Arial" w:cs="Arial"/>
          <w:color w:val="000000" w:themeColor="text1"/>
        </w:rPr>
        <w:t>have</w:t>
      </w:r>
      <w:r w:rsidR="009D3709" w:rsidRPr="00BE2D20">
        <w:rPr>
          <w:rFonts w:ascii="Arial" w:hAnsi="Arial" w:cs="Arial"/>
          <w:color w:val="000000" w:themeColor="text1"/>
        </w:rPr>
        <w:t xml:space="preserve"> contributed to strengthening some of the planning structures at sub-district level.</w:t>
      </w:r>
      <w:r w:rsidR="000E28EF" w:rsidRPr="00BE2D20">
        <w:rPr>
          <w:rFonts w:ascii="Arial" w:hAnsi="Arial" w:cs="Arial"/>
          <w:color w:val="000000" w:themeColor="text1"/>
        </w:rPr>
        <w:t xml:space="preserve"> </w:t>
      </w:r>
    </w:p>
    <w:p w:rsidR="00800A77" w:rsidRPr="00BE2D20" w:rsidRDefault="00800A77" w:rsidP="00800A77">
      <w:pPr>
        <w:spacing w:after="0" w:line="240" w:lineRule="auto"/>
        <w:ind w:left="567"/>
        <w:jc w:val="both"/>
        <w:rPr>
          <w:rFonts w:ascii="Arial" w:hAnsi="Arial" w:cs="Arial"/>
        </w:rPr>
      </w:pPr>
    </w:p>
    <w:p w:rsidR="00226C1D" w:rsidRDefault="00483F7A" w:rsidP="00483F7A">
      <w:pPr>
        <w:spacing w:after="0"/>
        <w:ind w:left="567"/>
        <w:jc w:val="both"/>
        <w:rPr>
          <w:rFonts w:ascii="Arial" w:hAnsi="Arial" w:cs="Arial"/>
          <w:lang w:eastAsia="en-GB"/>
        </w:rPr>
      </w:pPr>
      <w:r w:rsidRPr="00483F7A">
        <w:rPr>
          <w:rFonts w:ascii="Arial" w:hAnsi="Arial" w:cs="Arial"/>
        </w:rPr>
        <w:t xml:space="preserve">A functional local development planning structure which has support of the local traditional leadership is the critical success factor for the CBP process. </w:t>
      </w:r>
      <w:r>
        <w:rPr>
          <w:rFonts w:ascii="Arial" w:hAnsi="Arial" w:cs="Arial"/>
        </w:rPr>
        <w:t xml:space="preserve"> CBP was successful where t</w:t>
      </w:r>
      <w:r w:rsidRPr="00483F7A">
        <w:rPr>
          <w:rFonts w:ascii="Arial" w:hAnsi="Arial" w:cs="Arial"/>
        </w:rPr>
        <w:t>here was strong cooperation between local leaders and the developme</w:t>
      </w:r>
      <w:r>
        <w:rPr>
          <w:rFonts w:ascii="Arial" w:hAnsi="Arial" w:cs="Arial"/>
        </w:rPr>
        <w:t>nt planning structure in the ward</w:t>
      </w:r>
      <w:r w:rsidRPr="00483F7A">
        <w:rPr>
          <w:rFonts w:ascii="Arial" w:hAnsi="Arial" w:cs="Arial"/>
        </w:rPr>
        <w:t xml:space="preserve">. In many rural wards of Zimbabwe political </w:t>
      </w:r>
      <w:r w:rsidRPr="00483F7A">
        <w:rPr>
          <w:rFonts w:ascii="Arial" w:hAnsi="Arial" w:cs="Arial"/>
        </w:rPr>
        <w:lastRenderedPageBreak/>
        <w:t>polarisation aggravates conflict between the local development structures and the local leadership structures.</w:t>
      </w:r>
      <w:r>
        <w:rPr>
          <w:rFonts w:ascii="Arial" w:hAnsi="Arial" w:cs="Arial"/>
        </w:rPr>
        <w:t xml:space="preserve"> </w:t>
      </w:r>
      <w:r w:rsidR="005D5A59" w:rsidRPr="00BE2D20">
        <w:rPr>
          <w:rFonts w:ascii="Arial" w:hAnsi="Arial" w:cs="Arial"/>
        </w:rPr>
        <w:t>CBP strength</w:t>
      </w:r>
      <w:r w:rsidR="00020F95">
        <w:rPr>
          <w:rFonts w:ascii="Arial" w:hAnsi="Arial" w:cs="Arial"/>
        </w:rPr>
        <w:t>en</w:t>
      </w:r>
      <w:r w:rsidR="005D5A59" w:rsidRPr="00BE2D20">
        <w:rPr>
          <w:rFonts w:ascii="Arial" w:hAnsi="Arial" w:cs="Arial"/>
        </w:rPr>
        <w:t xml:space="preserve">s the involvement of local leaders (chiefs, village heads, councillors) in fulfilling their development facilitation and </w:t>
      </w:r>
      <w:r w:rsidR="006548F7" w:rsidRPr="00BE2D20">
        <w:rPr>
          <w:rFonts w:ascii="Arial" w:hAnsi="Arial" w:cs="Arial"/>
        </w:rPr>
        <w:t>governance roles as well as their</w:t>
      </w:r>
      <w:r w:rsidR="005D5A59" w:rsidRPr="00BE2D20">
        <w:rPr>
          <w:rFonts w:ascii="Arial" w:hAnsi="Arial" w:cs="Arial"/>
        </w:rPr>
        <w:t xml:space="preserve"> ability to work with a diverse range of socio-economic groups within their communities on a non-partisan basis. </w:t>
      </w:r>
      <w:r w:rsidR="00F0690A" w:rsidRPr="00BE2D20">
        <w:rPr>
          <w:rFonts w:ascii="Arial" w:hAnsi="Arial" w:cs="Arial"/>
        </w:rPr>
        <w:t xml:space="preserve">Local people often know their local context better than outsiders. </w:t>
      </w:r>
      <w:r w:rsidR="005D5A59" w:rsidRPr="00BE2D20">
        <w:rPr>
          <w:rFonts w:ascii="Arial" w:hAnsi="Arial" w:cs="Arial"/>
        </w:rPr>
        <w:t xml:space="preserve">The local leadership structures were key members of the CBP facilitation team and allowed continuity in planning and reviewing the Community Action Plans which are the major products of the CBP process.  </w:t>
      </w:r>
      <w:r w:rsidR="00226C1D" w:rsidRPr="00BE2D20">
        <w:rPr>
          <w:rFonts w:ascii="Arial" w:hAnsi="Arial" w:cs="Arial"/>
        </w:rPr>
        <w:t>This</w:t>
      </w:r>
      <w:r w:rsidR="00552529" w:rsidRPr="00BE2D20">
        <w:rPr>
          <w:rFonts w:ascii="Arial" w:hAnsi="Arial" w:cs="Arial"/>
        </w:rPr>
        <w:t xml:space="preserve"> has led to the smooth running of the programmes in all the areas because the local leaders</w:t>
      </w:r>
      <w:r w:rsidR="00226C1D" w:rsidRPr="00BE2D20">
        <w:rPr>
          <w:rFonts w:ascii="Arial" w:hAnsi="Arial" w:cs="Arial"/>
        </w:rPr>
        <w:t xml:space="preserve"> and local communities</w:t>
      </w:r>
      <w:r w:rsidR="00552529" w:rsidRPr="00BE2D20">
        <w:rPr>
          <w:rFonts w:ascii="Arial" w:hAnsi="Arial" w:cs="Arial"/>
        </w:rPr>
        <w:t xml:space="preserve"> appreciated how they were </w:t>
      </w:r>
      <w:r w:rsidR="00226C1D" w:rsidRPr="00BE2D20">
        <w:rPr>
          <w:rFonts w:ascii="Arial" w:hAnsi="Arial" w:cs="Arial"/>
        </w:rPr>
        <w:t>part of the whole process</w:t>
      </w:r>
      <w:r w:rsidR="00552529" w:rsidRPr="00BE2D20">
        <w:rPr>
          <w:rFonts w:ascii="Arial" w:hAnsi="Arial" w:cs="Arial"/>
        </w:rPr>
        <w:t xml:space="preserve">. </w:t>
      </w:r>
      <w:r w:rsidR="00226C1D" w:rsidRPr="00BE2D20">
        <w:rPr>
          <w:rFonts w:ascii="Arial" w:hAnsi="Arial" w:cs="Arial"/>
          <w:lang w:eastAsia="en-GB"/>
        </w:rPr>
        <w:t>The CBP process revitalised the planning and development structures by making sure the local authorities, the Rural District Councils, were the drivers of the process. In Districts like Chiredzi, Binga, Matobo, Mbire and Chimanimani there was a significant improvement in the application and coordination of the CBP process in wards which implemented the approach between 2011 and 2016 than those implemented earlier.</w:t>
      </w:r>
    </w:p>
    <w:p w:rsidR="00371FB0" w:rsidRDefault="00371FB0" w:rsidP="00483F7A">
      <w:pPr>
        <w:spacing w:after="0"/>
        <w:ind w:left="567"/>
        <w:jc w:val="both"/>
        <w:rPr>
          <w:rFonts w:ascii="Arial" w:hAnsi="Arial" w:cs="Arial"/>
          <w:lang w:eastAsia="en-GB"/>
        </w:rPr>
      </w:pPr>
    </w:p>
    <w:p w:rsidR="00371FB0" w:rsidRPr="00371FB0" w:rsidRDefault="00371FB0" w:rsidP="00371FB0">
      <w:pPr>
        <w:spacing w:after="0"/>
        <w:ind w:left="567"/>
        <w:jc w:val="both"/>
        <w:rPr>
          <w:rFonts w:ascii="Arial" w:hAnsi="Arial" w:cs="Arial"/>
        </w:rPr>
      </w:pPr>
      <w:r w:rsidRPr="00371FB0">
        <w:rPr>
          <w:rFonts w:ascii="Arial" w:hAnsi="Arial" w:cs="Arial"/>
        </w:rPr>
        <w:t>The CBP process needs to be complemented with other capacity building approaches to address context specific issues</w:t>
      </w:r>
      <w:r>
        <w:rPr>
          <w:rFonts w:ascii="Arial" w:hAnsi="Arial" w:cs="Arial"/>
        </w:rPr>
        <w:t xml:space="preserve"> leadership and structural issues</w:t>
      </w:r>
      <w:r w:rsidRPr="00371FB0">
        <w:rPr>
          <w:rFonts w:ascii="Arial" w:hAnsi="Arial" w:cs="Arial"/>
        </w:rPr>
        <w:t xml:space="preserve">. </w:t>
      </w:r>
      <w:r>
        <w:rPr>
          <w:rFonts w:ascii="Arial" w:hAnsi="Arial" w:cs="Arial"/>
        </w:rPr>
        <w:t>The</w:t>
      </w:r>
      <w:bookmarkStart w:id="0" w:name="_GoBack"/>
      <w:bookmarkEnd w:id="0"/>
      <w:r w:rsidRPr="00371FB0">
        <w:rPr>
          <w:rFonts w:ascii="Arial" w:hAnsi="Arial" w:cs="Arial"/>
        </w:rPr>
        <w:t xml:space="preserve"> Transformational Leadership Training was very useful in making the local leaders create space for emerging project leaders to effectively function without conflict.</w:t>
      </w:r>
    </w:p>
    <w:p w:rsidR="00371FB0" w:rsidRPr="00DD0C02" w:rsidRDefault="00371FB0" w:rsidP="00483F7A">
      <w:pPr>
        <w:spacing w:after="0"/>
        <w:ind w:left="567"/>
        <w:jc w:val="both"/>
        <w:rPr>
          <w:rFonts w:ascii="Arial" w:hAnsi="Arial" w:cs="Arial"/>
        </w:rPr>
      </w:pPr>
    </w:p>
    <w:p w:rsidR="0092376F" w:rsidRDefault="0092376F" w:rsidP="000C57D5">
      <w:pPr>
        <w:spacing w:after="0"/>
        <w:ind w:left="567"/>
        <w:jc w:val="both"/>
        <w:rPr>
          <w:rFonts w:ascii="Arial" w:hAnsi="Arial" w:cs="Arial"/>
          <w:sz w:val="20"/>
          <w:szCs w:val="20"/>
          <w:lang w:eastAsia="en-GB"/>
        </w:rPr>
      </w:pPr>
    </w:p>
    <w:p w:rsidR="009940AD" w:rsidRPr="001A76D6" w:rsidRDefault="009940AD" w:rsidP="000C57D5">
      <w:pPr>
        <w:spacing w:after="0"/>
        <w:ind w:left="567"/>
        <w:jc w:val="both"/>
        <w:rPr>
          <w:rFonts w:ascii="Arial" w:hAnsi="Arial" w:cs="Arial"/>
          <w:sz w:val="20"/>
          <w:szCs w:val="20"/>
          <w:lang w:eastAsia="en-GB"/>
        </w:rPr>
      </w:pPr>
    </w:p>
    <w:p w:rsidR="00E7715C" w:rsidRPr="00780AE4" w:rsidRDefault="00E7715C" w:rsidP="00C67C67">
      <w:pPr>
        <w:rPr>
          <w:rFonts w:ascii="Arial" w:hAnsi="Arial" w:cs="Arial"/>
          <w:b/>
        </w:rPr>
      </w:pPr>
    </w:p>
    <w:sectPr w:rsidR="00E7715C" w:rsidRPr="00780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32A" w:rsidRDefault="002D432A" w:rsidP="0092376F">
      <w:pPr>
        <w:spacing w:after="0" w:line="240" w:lineRule="auto"/>
      </w:pPr>
      <w:r>
        <w:separator/>
      </w:r>
    </w:p>
  </w:endnote>
  <w:endnote w:type="continuationSeparator" w:id="0">
    <w:p w:rsidR="002D432A" w:rsidRDefault="002D432A" w:rsidP="0092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32A" w:rsidRDefault="002D432A" w:rsidP="0092376F">
      <w:pPr>
        <w:spacing w:after="0" w:line="240" w:lineRule="auto"/>
      </w:pPr>
      <w:r>
        <w:separator/>
      </w:r>
    </w:p>
  </w:footnote>
  <w:footnote w:type="continuationSeparator" w:id="0">
    <w:p w:rsidR="002D432A" w:rsidRDefault="002D432A" w:rsidP="0092376F">
      <w:pPr>
        <w:spacing w:after="0" w:line="240" w:lineRule="auto"/>
      </w:pPr>
      <w:r>
        <w:continuationSeparator/>
      </w:r>
    </w:p>
  </w:footnote>
  <w:footnote w:id="1">
    <w:p w:rsidR="009A6528" w:rsidRPr="009C07D6" w:rsidRDefault="009A6528" w:rsidP="009A6528">
      <w:pPr>
        <w:pStyle w:val="FootnoteText"/>
      </w:pPr>
      <w:r>
        <w:rPr>
          <w:rStyle w:val="FootnoteReference"/>
        </w:rPr>
        <w:footnoteRef/>
      </w:r>
      <w:r>
        <w:t xml:space="preserve"> Government of Zimbabwe, </w:t>
      </w:r>
      <w:r>
        <w:rPr>
          <w:i/>
        </w:rPr>
        <w:t>Zimbabwe Agenda for Sustainable Socio-Economic Transformation (</w:t>
      </w:r>
      <w:proofErr w:type="spellStart"/>
      <w:r>
        <w:rPr>
          <w:i/>
        </w:rPr>
        <w:t>Zim</w:t>
      </w:r>
      <w:proofErr w:type="spellEnd"/>
      <w:r>
        <w:rPr>
          <w:i/>
        </w:rPr>
        <w:t xml:space="preserve"> Asset)</w:t>
      </w:r>
      <w:r>
        <w:t>, Parra. 1.2, October 2013</w:t>
      </w:r>
    </w:p>
  </w:footnote>
  <w:footnote w:id="2">
    <w:p w:rsidR="0086210F" w:rsidRDefault="0086210F" w:rsidP="0086210F">
      <w:pPr>
        <w:pStyle w:val="FootnoteText"/>
      </w:pPr>
      <w:r>
        <w:rPr>
          <w:rStyle w:val="FootnoteReference"/>
        </w:rPr>
        <w:footnoteRef/>
      </w:r>
      <w:r>
        <w:t xml:space="preserve"> Regional Town and Country Planning Act, Chapter 29:12, 1976 (as amended). </w:t>
      </w:r>
    </w:p>
  </w:footnote>
  <w:footnote w:id="3">
    <w:p w:rsidR="0086210F" w:rsidRDefault="0086210F" w:rsidP="0086210F">
      <w:pPr>
        <w:pStyle w:val="FootnoteText"/>
      </w:pPr>
      <w:r>
        <w:rPr>
          <w:rStyle w:val="FootnoteReference"/>
        </w:rPr>
        <w:footnoteRef/>
      </w:r>
      <w:r>
        <w:t xml:space="preserve"> Rural District Councils Act, Chapter 29:13, 1988 (as amended). </w:t>
      </w:r>
    </w:p>
  </w:footnote>
  <w:footnote w:id="4">
    <w:p w:rsidR="0086210F" w:rsidRDefault="0086210F" w:rsidP="0086210F">
      <w:pPr>
        <w:pStyle w:val="FootnoteText"/>
      </w:pPr>
      <w:r>
        <w:rPr>
          <w:rStyle w:val="FootnoteReference"/>
        </w:rPr>
        <w:footnoteRef/>
      </w:r>
      <w:r>
        <w:t xml:space="preserve"> Urban Councils Act, Chapter 29:15, 1997 (as amended). </w:t>
      </w:r>
    </w:p>
  </w:footnote>
  <w:footnote w:id="5">
    <w:p w:rsidR="0086210F" w:rsidRDefault="0086210F" w:rsidP="0086210F">
      <w:pPr>
        <w:pStyle w:val="FootnoteText"/>
      </w:pPr>
      <w:r>
        <w:rPr>
          <w:rStyle w:val="FootnoteReference"/>
        </w:rPr>
        <w:footnoteRef/>
      </w:r>
      <w:r>
        <w:t xml:space="preserve"> Traditional Leaders Act, Chapter 29:17, 1998 (as amended).</w:t>
      </w:r>
    </w:p>
  </w:footnote>
  <w:footnote w:id="6">
    <w:p w:rsidR="00E720B4" w:rsidRDefault="00E720B4" w:rsidP="00E720B4">
      <w:pPr>
        <w:pStyle w:val="FootnoteText"/>
      </w:pPr>
      <w:r>
        <w:rPr>
          <w:rStyle w:val="FootnoteReference"/>
        </w:rPr>
        <w:footnoteRef/>
      </w:r>
      <w:r>
        <w:t xml:space="preserve"> RDC Act, Sec. 59. </w:t>
      </w:r>
    </w:p>
  </w:footnote>
  <w:footnote w:id="7">
    <w:p w:rsidR="00E720B4" w:rsidRDefault="00E720B4" w:rsidP="00E720B4">
      <w:pPr>
        <w:pStyle w:val="FootnoteText"/>
      </w:pPr>
      <w:r>
        <w:rPr>
          <w:rStyle w:val="FootnoteReference"/>
        </w:rPr>
        <w:footnoteRef/>
      </w:r>
      <w:r>
        <w:t xml:space="preserve"> RDC Act, Sec. 60. </w:t>
      </w:r>
    </w:p>
  </w:footnote>
  <w:footnote w:id="8">
    <w:p w:rsidR="00E720B4" w:rsidRDefault="00E720B4" w:rsidP="00E720B4">
      <w:pPr>
        <w:pStyle w:val="FootnoteText"/>
      </w:pPr>
      <w:r>
        <w:rPr>
          <w:rStyle w:val="FootnoteReference"/>
        </w:rPr>
        <w:footnoteRef/>
      </w:r>
      <w:r>
        <w:t xml:space="preserve"> Traditional Leaders Act, Sec. 17. </w:t>
      </w:r>
    </w:p>
  </w:footnote>
  <w:footnote w:id="9">
    <w:p w:rsidR="00E720B4" w:rsidRDefault="00E720B4" w:rsidP="00E720B4">
      <w:pPr>
        <w:pStyle w:val="FootnoteText"/>
      </w:pPr>
      <w:r>
        <w:rPr>
          <w:rStyle w:val="FootnoteReference"/>
        </w:rPr>
        <w:footnoteRef/>
      </w:r>
      <w:r>
        <w:t xml:space="preserve"> Traditional Leaders Act, Sec. 15. </w:t>
      </w:r>
    </w:p>
  </w:footnote>
  <w:footnote w:id="10">
    <w:p w:rsidR="00E720B4" w:rsidRDefault="00E720B4" w:rsidP="00E720B4">
      <w:pPr>
        <w:pStyle w:val="FootnoteText"/>
      </w:pPr>
      <w:r>
        <w:rPr>
          <w:rStyle w:val="FootnoteReference"/>
        </w:rPr>
        <w:footnoteRef/>
      </w:r>
      <w:r>
        <w:t xml:space="preserve"> Traditional Leaders Act, Sec. 14. </w:t>
      </w:r>
    </w:p>
  </w:footnote>
  <w:footnote w:id="11">
    <w:p w:rsidR="00F54161" w:rsidRPr="00D12B65" w:rsidRDefault="00F54161" w:rsidP="00F54161">
      <w:pPr>
        <w:pStyle w:val="FootnoteText"/>
        <w:rPr>
          <w:lang w:val="en-US"/>
        </w:rPr>
      </w:pPr>
      <w:r>
        <w:rPr>
          <w:rStyle w:val="FootnoteReference"/>
        </w:rPr>
        <w:footnoteRef/>
      </w:r>
      <w:r>
        <w:t xml:space="preserve"> IRC has applied CBP in a wide range of sites namely Gwanda, Matobo, </w:t>
      </w:r>
      <w:proofErr w:type="spellStart"/>
      <w:r>
        <w:t>Bulilima</w:t>
      </w:r>
      <w:proofErr w:type="spellEnd"/>
      <w:r>
        <w:t xml:space="preserve">, Mangwe, Gokwe, Binga, Hwange, </w:t>
      </w:r>
      <w:proofErr w:type="spellStart"/>
      <w:r>
        <w:t>Mutoko</w:t>
      </w:r>
      <w:proofErr w:type="spellEnd"/>
      <w:r>
        <w:t xml:space="preserve">, </w:t>
      </w:r>
      <w:proofErr w:type="spellStart"/>
      <w:r>
        <w:t>Nyaminyami</w:t>
      </w:r>
      <w:proofErr w:type="spellEnd"/>
      <w:r>
        <w:t xml:space="preserve">, </w:t>
      </w:r>
      <w:proofErr w:type="spellStart"/>
      <w:r>
        <w:t>Hurungwe</w:t>
      </w:r>
      <w:proofErr w:type="spellEnd"/>
      <w:r>
        <w:t xml:space="preserve">, </w:t>
      </w:r>
      <w:proofErr w:type="spellStart"/>
      <w:r>
        <w:t>Makoni</w:t>
      </w:r>
      <w:proofErr w:type="spellEnd"/>
      <w:r>
        <w:t xml:space="preserve">, </w:t>
      </w:r>
      <w:proofErr w:type="spellStart"/>
      <w:r>
        <w:t>Nyanga</w:t>
      </w:r>
      <w:proofErr w:type="spellEnd"/>
      <w:r>
        <w:t xml:space="preserve">, Chimanimani, </w:t>
      </w:r>
      <w:proofErr w:type="spellStart"/>
      <w:r>
        <w:t>Mutare</w:t>
      </w:r>
      <w:proofErr w:type="spellEnd"/>
      <w:r>
        <w:t xml:space="preserve">, Mutasa, </w:t>
      </w:r>
      <w:proofErr w:type="spellStart"/>
      <w:r>
        <w:t>Buhera</w:t>
      </w:r>
      <w:proofErr w:type="spellEnd"/>
      <w:r>
        <w:t xml:space="preserve">, Chipinge, Chiredzi, </w:t>
      </w:r>
      <w:proofErr w:type="spellStart"/>
      <w:r>
        <w:t>Nkayi</w:t>
      </w:r>
      <w:proofErr w:type="spellEnd"/>
      <w:r>
        <w:t xml:space="preserve">, </w:t>
      </w:r>
      <w:proofErr w:type="spellStart"/>
      <w:r>
        <w:t>Sakubva</w:t>
      </w:r>
      <w:proofErr w:type="spellEnd"/>
      <w:r>
        <w:t xml:space="preserve"> and Epworth.</w:t>
      </w:r>
    </w:p>
  </w:footnote>
  <w:footnote w:id="12">
    <w:p w:rsidR="00F54161" w:rsidRPr="00D12B65" w:rsidRDefault="00F54161" w:rsidP="00F54161">
      <w:pPr>
        <w:pStyle w:val="FootnoteText"/>
        <w:rPr>
          <w:lang w:val="en-US"/>
        </w:rPr>
      </w:pPr>
      <w:r>
        <w:rPr>
          <w:rStyle w:val="FootnoteReference"/>
        </w:rPr>
        <w:footnoteRef/>
      </w:r>
      <w:r>
        <w:t xml:space="preserve"> IRC</w:t>
      </w:r>
      <w:r w:rsidR="00D50AA8">
        <w:t>, WFP, IOM have</w:t>
      </w:r>
      <w:r>
        <w:t xml:space="preserve"> also </w:t>
      </w:r>
      <w:r w:rsidR="00D50AA8">
        <w:t>linked</w:t>
      </w:r>
      <w:r>
        <w:t xml:space="preserve"> community based planning with resilient based planning processes which has resulted in resilient based community based interventions developed and implemented by communities at local level.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45E6"/>
    <w:multiLevelType w:val="hybridMultilevel"/>
    <w:tmpl w:val="F8DC9C3A"/>
    <w:lvl w:ilvl="0" w:tplc="EF1CA7A4">
      <w:start w:val="1"/>
      <w:numFmt w:val="decimal"/>
      <w:lvlText w:val="%1."/>
      <w:lvlJc w:val="left"/>
      <w:pPr>
        <w:ind w:left="360" w:hanging="360"/>
      </w:pPr>
      <w:rPr>
        <w:rFonts w:hint="default"/>
        <w:b/>
      </w:rPr>
    </w:lvl>
    <w:lvl w:ilvl="1" w:tplc="30090019">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15:restartNumberingAfterBreak="0">
    <w:nsid w:val="0775365F"/>
    <w:multiLevelType w:val="multilevel"/>
    <w:tmpl w:val="16F66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35495"/>
    <w:multiLevelType w:val="hybridMultilevel"/>
    <w:tmpl w:val="D4AA09BE"/>
    <w:lvl w:ilvl="0" w:tplc="5DF6236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A1F17"/>
    <w:multiLevelType w:val="hybridMultilevel"/>
    <w:tmpl w:val="E3222936"/>
    <w:lvl w:ilvl="0" w:tplc="3DF2CC54">
      <w:start w:val="1"/>
      <w:numFmt w:val="bullet"/>
      <w:lvlText w:val=""/>
      <w:lvlJc w:val="left"/>
      <w:pPr>
        <w:tabs>
          <w:tab w:val="num" w:pos="2520"/>
        </w:tabs>
        <w:ind w:left="252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EE11061"/>
    <w:multiLevelType w:val="hybridMultilevel"/>
    <w:tmpl w:val="3D4E5220"/>
    <w:lvl w:ilvl="0" w:tplc="141A9A22">
      <w:start w:val="1"/>
      <w:numFmt w:val="bullet"/>
      <w:lvlText w:val=""/>
      <w:lvlJc w:val="left"/>
      <w:pPr>
        <w:tabs>
          <w:tab w:val="num" w:pos="720"/>
        </w:tabs>
        <w:ind w:left="720" w:hanging="360"/>
      </w:pPr>
      <w:rPr>
        <w:rFonts w:ascii="Wingdings" w:hAnsi="Wingdings" w:hint="default"/>
      </w:rPr>
    </w:lvl>
    <w:lvl w:ilvl="1" w:tplc="742E7EE4">
      <w:start w:val="1"/>
      <w:numFmt w:val="bullet"/>
      <w:lvlText w:val=""/>
      <w:lvlJc w:val="left"/>
      <w:pPr>
        <w:tabs>
          <w:tab w:val="num" w:pos="1440"/>
        </w:tabs>
        <w:ind w:left="1440" w:hanging="360"/>
      </w:pPr>
      <w:rPr>
        <w:rFonts w:ascii="Wingdings" w:hAnsi="Wingdings" w:hint="default"/>
      </w:rPr>
    </w:lvl>
    <w:lvl w:ilvl="2" w:tplc="7BCCE79A" w:tentative="1">
      <w:start w:val="1"/>
      <w:numFmt w:val="bullet"/>
      <w:lvlText w:val=""/>
      <w:lvlJc w:val="left"/>
      <w:pPr>
        <w:tabs>
          <w:tab w:val="num" w:pos="2160"/>
        </w:tabs>
        <w:ind w:left="2160" w:hanging="360"/>
      </w:pPr>
      <w:rPr>
        <w:rFonts w:ascii="Wingdings" w:hAnsi="Wingdings" w:hint="default"/>
      </w:rPr>
    </w:lvl>
    <w:lvl w:ilvl="3" w:tplc="893C2CB6" w:tentative="1">
      <w:start w:val="1"/>
      <w:numFmt w:val="bullet"/>
      <w:lvlText w:val=""/>
      <w:lvlJc w:val="left"/>
      <w:pPr>
        <w:tabs>
          <w:tab w:val="num" w:pos="2880"/>
        </w:tabs>
        <w:ind w:left="2880" w:hanging="360"/>
      </w:pPr>
      <w:rPr>
        <w:rFonts w:ascii="Wingdings" w:hAnsi="Wingdings" w:hint="default"/>
      </w:rPr>
    </w:lvl>
    <w:lvl w:ilvl="4" w:tplc="94C25326" w:tentative="1">
      <w:start w:val="1"/>
      <w:numFmt w:val="bullet"/>
      <w:lvlText w:val=""/>
      <w:lvlJc w:val="left"/>
      <w:pPr>
        <w:tabs>
          <w:tab w:val="num" w:pos="3600"/>
        </w:tabs>
        <w:ind w:left="3600" w:hanging="360"/>
      </w:pPr>
      <w:rPr>
        <w:rFonts w:ascii="Wingdings" w:hAnsi="Wingdings" w:hint="default"/>
      </w:rPr>
    </w:lvl>
    <w:lvl w:ilvl="5" w:tplc="28F230EA" w:tentative="1">
      <w:start w:val="1"/>
      <w:numFmt w:val="bullet"/>
      <w:lvlText w:val=""/>
      <w:lvlJc w:val="left"/>
      <w:pPr>
        <w:tabs>
          <w:tab w:val="num" w:pos="4320"/>
        </w:tabs>
        <w:ind w:left="4320" w:hanging="360"/>
      </w:pPr>
      <w:rPr>
        <w:rFonts w:ascii="Wingdings" w:hAnsi="Wingdings" w:hint="default"/>
      </w:rPr>
    </w:lvl>
    <w:lvl w:ilvl="6" w:tplc="FF40C3FA" w:tentative="1">
      <w:start w:val="1"/>
      <w:numFmt w:val="bullet"/>
      <w:lvlText w:val=""/>
      <w:lvlJc w:val="left"/>
      <w:pPr>
        <w:tabs>
          <w:tab w:val="num" w:pos="5040"/>
        </w:tabs>
        <w:ind w:left="5040" w:hanging="360"/>
      </w:pPr>
      <w:rPr>
        <w:rFonts w:ascii="Wingdings" w:hAnsi="Wingdings" w:hint="default"/>
      </w:rPr>
    </w:lvl>
    <w:lvl w:ilvl="7" w:tplc="BEAC6188" w:tentative="1">
      <w:start w:val="1"/>
      <w:numFmt w:val="bullet"/>
      <w:lvlText w:val=""/>
      <w:lvlJc w:val="left"/>
      <w:pPr>
        <w:tabs>
          <w:tab w:val="num" w:pos="5760"/>
        </w:tabs>
        <w:ind w:left="5760" w:hanging="360"/>
      </w:pPr>
      <w:rPr>
        <w:rFonts w:ascii="Wingdings" w:hAnsi="Wingdings" w:hint="default"/>
      </w:rPr>
    </w:lvl>
    <w:lvl w:ilvl="8" w:tplc="FA427B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E22C3"/>
    <w:multiLevelType w:val="hybridMultilevel"/>
    <w:tmpl w:val="8C8A0474"/>
    <w:lvl w:ilvl="0" w:tplc="2A4615D8">
      <w:start w:val="1"/>
      <w:numFmt w:val="bullet"/>
      <w:lvlText w:val=""/>
      <w:lvlJc w:val="left"/>
      <w:pPr>
        <w:tabs>
          <w:tab w:val="num" w:pos="720"/>
        </w:tabs>
        <w:ind w:left="720" w:hanging="360"/>
      </w:pPr>
      <w:rPr>
        <w:rFonts w:ascii="Wingdings" w:hAnsi="Wingdings" w:hint="default"/>
      </w:rPr>
    </w:lvl>
    <w:lvl w:ilvl="1" w:tplc="41D84B44">
      <w:start w:val="1"/>
      <w:numFmt w:val="bullet"/>
      <w:lvlText w:val=""/>
      <w:lvlJc w:val="left"/>
      <w:pPr>
        <w:tabs>
          <w:tab w:val="num" w:pos="1440"/>
        </w:tabs>
        <w:ind w:left="1440" w:hanging="360"/>
      </w:pPr>
      <w:rPr>
        <w:rFonts w:ascii="Wingdings" w:hAnsi="Wingdings" w:hint="default"/>
      </w:rPr>
    </w:lvl>
    <w:lvl w:ilvl="2" w:tplc="E8A0032A" w:tentative="1">
      <w:start w:val="1"/>
      <w:numFmt w:val="bullet"/>
      <w:lvlText w:val=""/>
      <w:lvlJc w:val="left"/>
      <w:pPr>
        <w:tabs>
          <w:tab w:val="num" w:pos="2160"/>
        </w:tabs>
        <w:ind w:left="2160" w:hanging="360"/>
      </w:pPr>
      <w:rPr>
        <w:rFonts w:ascii="Wingdings" w:hAnsi="Wingdings" w:hint="default"/>
      </w:rPr>
    </w:lvl>
    <w:lvl w:ilvl="3" w:tplc="A5BCC384" w:tentative="1">
      <w:start w:val="1"/>
      <w:numFmt w:val="bullet"/>
      <w:lvlText w:val=""/>
      <w:lvlJc w:val="left"/>
      <w:pPr>
        <w:tabs>
          <w:tab w:val="num" w:pos="2880"/>
        </w:tabs>
        <w:ind w:left="2880" w:hanging="360"/>
      </w:pPr>
      <w:rPr>
        <w:rFonts w:ascii="Wingdings" w:hAnsi="Wingdings" w:hint="default"/>
      </w:rPr>
    </w:lvl>
    <w:lvl w:ilvl="4" w:tplc="1CEAA588" w:tentative="1">
      <w:start w:val="1"/>
      <w:numFmt w:val="bullet"/>
      <w:lvlText w:val=""/>
      <w:lvlJc w:val="left"/>
      <w:pPr>
        <w:tabs>
          <w:tab w:val="num" w:pos="3600"/>
        </w:tabs>
        <w:ind w:left="3600" w:hanging="360"/>
      </w:pPr>
      <w:rPr>
        <w:rFonts w:ascii="Wingdings" w:hAnsi="Wingdings" w:hint="default"/>
      </w:rPr>
    </w:lvl>
    <w:lvl w:ilvl="5" w:tplc="E09EBAF0" w:tentative="1">
      <w:start w:val="1"/>
      <w:numFmt w:val="bullet"/>
      <w:lvlText w:val=""/>
      <w:lvlJc w:val="left"/>
      <w:pPr>
        <w:tabs>
          <w:tab w:val="num" w:pos="4320"/>
        </w:tabs>
        <w:ind w:left="4320" w:hanging="360"/>
      </w:pPr>
      <w:rPr>
        <w:rFonts w:ascii="Wingdings" w:hAnsi="Wingdings" w:hint="default"/>
      </w:rPr>
    </w:lvl>
    <w:lvl w:ilvl="6" w:tplc="212AAFD6" w:tentative="1">
      <w:start w:val="1"/>
      <w:numFmt w:val="bullet"/>
      <w:lvlText w:val=""/>
      <w:lvlJc w:val="left"/>
      <w:pPr>
        <w:tabs>
          <w:tab w:val="num" w:pos="5040"/>
        </w:tabs>
        <w:ind w:left="5040" w:hanging="360"/>
      </w:pPr>
      <w:rPr>
        <w:rFonts w:ascii="Wingdings" w:hAnsi="Wingdings" w:hint="default"/>
      </w:rPr>
    </w:lvl>
    <w:lvl w:ilvl="7" w:tplc="26109570" w:tentative="1">
      <w:start w:val="1"/>
      <w:numFmt w:val="bullet"/>
      <w:lvlText w:val=""/>
      <w:lvlJc w:val="left"/>
      <w:pPr>
        <w:tabs>
          <w:tab w:val="num" w:pos="5760"/>
        </w:tabs>
        <w:ind w:left="5760" w:hanging="360"/>
      </w:pPr>
      <w:rPr>
        <w:rFonts w:ascii="Wingdings" w:hAnsi="Wingdings" w:hint="default"/>
      </w:rPr>
    </w:lvl>
    <w:lvl w:ilvl="8" w:tplc="7FBE236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8236B8"/>
    <w:multiLevelType w:val="hybridMultilevel"/>
    <w:tmpl w:val="F5320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3317E"/>
    <w:multiLevelType w:val="hybridMultilevel"/>
    <w:tmpl w:val="D20244B6"/>
    <w:lvl w:ilvl="0" w:tplc="3DF2CC54">
      <w:start w:val="1"/>
      <w:numFmt w:val="bullet"/>
      <w:lvlText w:val=""/>
      <w:lvlJc w:val="left"/>
      <w:pPr>
        <w:tabs>
          <w:tab w:val="num" w:pos="2007"/>
        </w:tabs>
        <w:ind w:left="200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15539BC"/>
    <w:multiLevelType w:val="hybridMultilevel"/>
    <w:tmpl w:val="326E221A"/>
    <w:lvl w:ilvl="0" w:tplc="08090001">
      <w:start w:val="1"/>
      <w:numFmt w:val="bullet"/>
      <w:lvlText w:val=""/>
      <w:lvlJc w:val="left"/>
      <w:pPr>
        <w:tabs>
          <w:tab w:val="num" w:pos="2007"/>
        </w:tabs>
        <w:ind w:left="200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549660F"/>
    <w:multiLevelType w:val="hybridMultilevel"/>
    <w:tmpl w:val="188290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F607B9B"/>
    <w:multiLevelType w:val="hybridMultilevel"/>
    <w:tmpl w:val="908A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F16FF"/>
    <w:multiLevelType w:val="hybridMultilevel"/>
    <w:tmpl w:val="E072F7AA"/>
    <w:lvl w:ilvl="0" w:tplc="DAD82BA6">
      <w:start w:val="1"/>
      <w:numFmt w:val="bullet"/>
      <w:lvlText w:val="•"/>
      <w:lvlJc w:val="left"/>
      <w:pPr>
        <w:tabs>
          <w:tab w:val="num" w:pos="720"/>
        </w:tabs>
        <w:ind w:left="720" w:hanging="360"/>
      </w:pPr>
      <w:rPr>
        <w:rFonts w:ascii="Times New Roman" w:hAnsi="Times New Roman" w:hint="default"/>
      </w:rPr>
    </w:lvl>
    <w:lvl w:ilvl="1" w:tplc="FC2A87A2" w:tentative="1">
      <w:start w:val="1"/>
      <w:numFmt w:val="bullet"/>
      <w:lvlText w:val="•"/>
      <w:lvlJc w:val="left"/>
      <w:pPr>
        <w:tabs>
          <w:tab w:val="num" w:pos="1440"/>
        </w:tabs>
        <w:ind w:left="1440" w:hanging="360"/>
      </w:pPr>
      <w:rPr>
        <w:rFonts w:ascii="Times New Roman" w:hAnsi="Times New Roman" w:hint="default"/>
      </w:rPr>
    </w:lvl>
    <w:lvl w:ilvl="2" w:tplc="FCC225C0" w:tentative="1">
      <w:start w:val="1"/>
      <w:numFmt w:val="bullet"/>
      <w:lvlText w:val="•"/>
      <w:lvlJc w:val="left"/>
      <w:pPr>
        <w:tabs>
          <w:tab w:val="num" w:pos="2160"/>
        </w:tabs>
        <w:ind w:left="2160" w:hanging="360"/>
      </w:pPr>
      <w:rPr>
        <w:rFonts w:ascii="Times New Roman" w:hAnsi="Times New Roman" w:hint="default"/>
      </w:rPr>
    </w:lvl>
    <w:lvl w:ilvl="3" w:tplc="B442CDEA" w:tentative="1">
      <w:start w:val="1"/>
      <w:numFmt w:val="bullet"/>
      <w:lvlText w:val="•"/>
      <w:lvlJc w:val="left"/>
      <w:pPr>
        <w:tabs>
          <w:tab w:val="num" w:pos="2880"/>
        </w:tabs>
        <w:ind w:left="2880" w:hanging="360"/>
      </w:pPr>
      <w:rPr>
        <w:rFonts w:ascii="Times New Roman" w:hAnsi="Times New Roman" w:hint="default"/>
      </w:rPr>
    </w:lvl>
    <w:lvl w:ilvl="4" w:tplc="1DAEE0A2" w:tentative="1">
      <w:start w:val="1"/>
      <w:numFmt w:val="bullet"/>
      <w:lvlText w:val="•"/>
      <w:lvlJc w:val="left"/>
      <w:pPr>
        <w:tabs>
          <w:tab w:val="num" w:pos="3600"/>
        </w:tabs>
        <w:ind w:left="3600" w:hanging="360"/>
      </w:pPr>
      <w:rPr>
        <w:rFonts w:ascii="Times New Roman" w:hAnsi="Times New Roman" w:hint="default"/>
      </w:rPr>
    </w:lvl>
    <w:lvl w:ilvl="5" w:tplc="66A2E280" w:tentative="1">
      <w:start w:val="1"/>
      <w:numFmt w:val="bullet"/>
      <w:lvlText w:val="•"/>
      <w:lvlJc w:val="left"/>
      <w:pPr>
        <w:tabs>
          <w:tab w:val="num" w:pos="4320"/>
        </w:tabs>
        <w:ind w:left="4320" w:hanging="360"/>
      </w:pPr>
      <w:rPr>
        <w:rFonts w:ascii="Times New Roman" w:hAnsi="Times New Roman" w:hint="default"/>
      </w:rPr>
    </w:lvl>
    <w:lvl w:ilvl="6" w:tplc="C5CE1996" w:tentative="1">
      <w:start w:val="1"/>
      <w:numFmt w:val="bullet"/>
      <w:lvlText w:val="•"/>
      <w:lvlJc w:val="left"/>
      <w:pPr>
        <w:tabs>
          <w:tab w:val="num" w:pos="5040"/>
        </w:tabs>
        <w:ind w:left="5040" w:hanging="360"/>
      </w:pPr>
      <w:rPr>
        <w:rFonts w:ascii="Times New Roman" w:hAnsi="Times New Roman" w:hint="default"/>
      </w:rPr>
    </w:lvl>
    <w:lvl w:ilvl="7" w:tplc="0BD42A00" w:tentative="1">
      <w:start w:val="1"/>
      <w:numFmt w:val="bullet"/>
      <w:lvlText w:val="•"/>
      <w:lvlJc w:val="left"/>
      <w:pPr>
        <w:tabs>
          <w:tab w:val="num" w:pos="5760"/>
        </w:tabs>
        <w:ind w:left="5760" w:hanging="360"/>
      </w:pPr>
      <w:rPr>
        <w:rFonts w:ascii="Times New Roman" w:hAnsi="Times New Roman" w:hint="default"/>
      </w:rPr>
    </w:lvl>
    <w:lvl w:ilvl="8" w:tplc="C1F45CA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40F43C0"/>
    <w:multiLevelType w:val="hybridMultilevel"/>
    <w:tmpl w:val="DBACE4D8"/>
    <w:lvl w:ilvl="0" w:tplc="CB46DDA4">
      <w:start w:val="1"/>
      <w:numFmt w:val="bullet"/>
      <w:lvlText w:val=""/>
      <w:lvlJc w:val="left"/>
      <w:pPr>
        <w:tabs>
          <w:tab w:val="num" w:pos="720"/>
        </w:tabs>
        <w:ind w:left="720" w:hanging="360"/>
      </w:pPr>
      <w:rPr>
        <w:rFonts w:ascii="Wingdings" w:hAnsi="Wingdings" w:hint="default"/>
      </w:rPr>
    </w:lvl>
    <w:lvl w:ilvl="1" w:tplc="5DC4AD28">
      <w:start w:val="1"/>
      <w:numFmt w:val="bullet"/>
      <w:lvlText w:val=""/>
      <w:lvlJc w:val="left"/>
      <w:pPr>
        <w:tabs>
          <w:tab w:val="num" w:pos="1440"/>
        </w:tabs>
        <w:ind w:left="1440" w:hanging="360"/>
      </w:pPr>
      <w:rPr>
        <w:rFonts w:ascii="Wingdings" w:hAnsi="Wingdings" w:hint="default"/>
      </w:rPr>
    </w:lvl>
    <w:lvl w:ilvl="2" w:tplc="7AD81B26" w:tentative="1">
      <w:start w:val="1"/>
      <w:numFmt w:val="bullet"/>
      <w:lvlText w:val=""/>
      <w:lvlJc w:val="left"/>
      <w:pPr>
        <w:tabs>
          <w:tab w:val="num" w:pos="2160"/>
        </w:tabs>
        <w:ind w:left="2160" w:hanging="360"/>
      </w:pPr>
      <w:rPr>
        <w:rFonts w:ascii="Wingdings" w:hAnsi="Wingdings" w:hint="default"/>
      </w:rPr>
    </w:lvl>
    <w:lvl w:ilvl="3" w:tplc="D304FF40" w:tentative="1">
      <w:start w:val="1"/>
      <w:numFmt w:val="bullet"/>
      <w:lvlText w:val=""/>
      <w:lvlJc w:val="left"/>
      <w:pPr>
        <w:tabs>
          <w:tab w:val="num" w:pos="2880"/>
        </w:tabs>
        <w:ind w:left="2880" w:hanging="360"/>
      </w:pPr>
      <w:rPr>
        <w:rFonts w:ascii="Wingdings" w:hAnsi="Wingdings" w:hint="default"/>
      </w:rPr>
    </w:lvl>
    <w:lvl w:ilvl="4" w:tplc="F906F4DE" w:tentative="1">
      <w:start w:val="1"/>
      <w:numFmt w:val="bullet"/>
      <w:lvlText w:val=""/>
      <w:lvlJc w:val="left"/>
      <w:pPr>
        <w:tabs>
          <w:tab w:val="num" w:pos="3600"/>
        </w:tabs>
        <w:ind w:left="3600" w:hanging="360"/>
      </w:pPr>
      <w:rPr>
        <w:rFonts w:ascii="Wingdings" w:hAnsi="Wingdings" w:hint="default"/>
      </w:rPr>
    </w:lvl>
    <w:lvl w:ilvl="5" w:tplc="B34607FE" w:tentative="1">
      <w:start w:val="1"/>
      <w:numFmt w:val="bullet"/>
      <w:lvlText w:val=""/>
      <w:lvlJc w:val="left"/>
      <w:pPr>
        <w:tabs>
          <w:tab w:val="num" w:pos="4320"/>
        </w:tabs>
        <w:ind w:left="4320" w:hanging="360"/>
      </w:pPr>
      <w:rPr>
        <w:rFonts w:ascii="Wingdings" w:hAnsi="Wingdings" w:hint="default"/>
      </w:rPr>
    </w:lvl>
    <w:lvl w:ilvl="6" w:tplc="F5B4A78E" w:tentative="1">
      <w:start w:val="1"/>
      <w:numFmt w:val="bullet"/>
      <w:lvlText w:val=""/>
      <w:lvlJc w:val="left"/>
      <w:pPr>
        <w:tabs>
          <w:tab w:val="num" w:pos="5040"/>
        </w:tabs>
        <w:ind w:left="5040" w:hanging="360"/>
      </w:pPr>
      <w:rPr>
        <w:rFonts w:ascii="Wingdings" w:hAnsi="Wingdings" w:hint="default"/>
      </w:rPr>
    </w:lvl>
    <w:lvl w:ilvl="7" w:tplc="5CF2342E" w:tentative="1">
      <w:start w:val="1"/>
      <w:numFmt w:val="bullet"/>
      <w:lvlText w:val=""/>
      <w:lvlJc w:val="left"/>
      <w:pPr>
        <w:tabs>
          <w:tab w:val="num" w:pos="5760"/>
        </w:tabs>
        <w:ind w:left="5760" w:hanging="360"/>
      </w:pPr>
      <w:rPr>
        <w:rFonts w:ascii="Wingdings" w:hAnsi="Wingdings" w:hint="default"/>
      </w:rPr>
    </w:lvl>
    <w:lvl w:ilvl="8" w:tplc="4588C09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F04575"/>
    <w:multiLevelType w:val="hybridMultilevel"/>
    <w:tmpl w:val="A244A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5A5CAD"/>
    <w:multiLevelType w:val="hybridMultilevel"/>
    <w:tmpl w:val="E3AE0EF0"/>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497B2A0B"/>
    <w:multiLevelType w:val="hybridMultilevel"/>
    <w:tmpl w:val="5904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A91D4F"/>
    <w:multiLevelType w:val="hybridMultilevel"/>
    <w:tmpl w:val="3EEE9F48"/>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58F868A3"/>
    <w:multiLevelType w:val="hybridMultilevel"/>
    <w:tmpl w:val="730E4DE6"/>
    <w:lvl w:ilvl="0" w:tplc="1CC88622">
      <w:start w:val="1"/>
      <w:numFmt w:val="bullet"/>
      <w:lvlText w:val=""/>
      <w:lvlJc w:val="left"/>
      <w:pPr>
        <w:tabs>
          <w:tab w:val="num" w:pos="720"/>
        </w:tabs>
        <w:ind w:left="720" w:hanging="360"/>
      </w:pPr>
      <w:rPr>
        <w:rFonts w:ascii="Wingdings" w:hAnsi="Wingdings" w:hint="default"/>
      </w:rPr>
    </w:lvl>
    <w:lvl w:ilvl="1" w:tplc="3DF2CC54">
      <w:start w:val="1"/>
      <w:numFmt w:val="bullet"/>
      <w:lvlText w:val=""/>
      <w:lvlJc w:val="left"/>
      <w:pPr>
        <w:tabs>
          <w:tab w:val="num" w:pos="1440"/>
        </w:tabs>
        <w:ind w:left="1440" w:hanging="360"/>
      </w:pPr>
      <w:rPr>
        <w:rFonts w:ascii="Wingdings" w:hAnsi="Wingdings" w:hint="default"/>
      </w:rPr>
    </w:lvl>
    <w:lvl w:ilvl="2" w:tplc="2ECA7262" w:tentative="1">
      <w:start w:val="1"/>
      <w:numFmt w:val="bullet"/>
      <w:lvlText w:val=""/>
      <w:lvlJc w:val="left"/>
      <w:pPr>
        <w:tabs>
          <w:tab w:val="num" w:pos="2160"/>
        </w:tabs>
        <w:ind w:left="2160" w:hanging="360"/>
      </w:pPr>
      <w:rPr>
        <w:rFonts w:ascii="Wingdings" w:hAnsi="Wingdings" w:hint="default"/>
      </w:rPr>
    </w:lvl>
    <w:lvl w:ilvl="3" w:tplc="B096FDD2" w:tentative="1">
      <w:start w:val="1"/>
      <w:numFmt w:val="bullet"/>
      <w:lvlText w:val=""/>
      <w:lvlJc w:val="left"/>
      <w:pPr>
        <w:tabs>
          <w:tab w:val="num" w:pos="2880"/>
        </w:tabs>
        <w:ind w:left="2880" w:hanging="360"/>
      </w:pPr>
      <w:rPr>
        <w:rFonts w:ascii="Wingdings" w:hAnsi="Wingdings" w:hint="default"/>
      </w:rPr>
    </w:lvl>
    <w:lvl w:ilvl="4" w:tplc="F3442A00" w:tentative="1">
      <w:start w:val="1"/>
      <w:numFmt w:val="bullet"/>
      <w:lvlText w:val=""/>
      <w:lvlJc w:val="left"/>
      <w:pPr>
        <w:tabs>
          <w:tab w:val="num" w:pos="3600"/>
        </w:tabs>
        <w:ind w:left="3600" w:hanging="360"/>
      </w:pPr>
      <w:rPr>
        <w:rFonts w:ascii="Wingdings" w:hAnsi="Wingdings" w:hint="default"/>
      </w:rPr>
    </w:lvl>
    <w:lvl w:ilvl="5" w:tplc="A73AFDFC" w:tentative="1">
      <w:start w:val="1"/>
      <w:numFmt w:val="bullet"/>
      <w:lvlText w:val=""/>
      <w:lvlJc w:val="left"/>
      <w:pPr>
        <w:tabs>
          <w:tab w:val="num" w:pos="4320"/>
        </w:tabs>
        <w:ind w:left="4320" w:hanging="360"/>
      </w:pPr>
      <w:rPr>
        <w:rFonts w:ascii="Wingdings" w:hAnsi="Wingdings" w:hint="default"/>
      </w:rPr>
    </w:lvl>
    <w:lvl w:ilvl="6" w:tplc="547A2452" w:tentative="1">
      <w:start w:val="1"/>
      <w:numFmt w:val="bullet"/>
      <w:lvlText w:val=""/>
      <w:lvlJc w:val="left"/>
      <w:pPr>
        <w:tabs>
          <w:tab w:val="num" w:pos="5040"/>
        </w:tabs>
        <w:ind w:left="5040" w:hanging="360"/>
      </w:pPr>
      <w:rPr>
        <w:rFonts w:ascii="Wingdings" w:hAnsi="Wingdings" w:hint="default"/>
      </w:rPr>
    </w:lvl>
    <w:lvl w:ilvl="7" w:tplc="AEA47F96" w:tentative="1">
      <w:start w:val="1"/>
      <w:numFmt w:val="bullet"/>
      <w:lvlText w:val=""/>
      <w:lvlJc w:val="left"/>
      <w:pPr>
        <w:tabs>
          <w:tab w:val="num" w:pos="5760"/>
        </w:tabs>
        <w:ind w:left="5760" w:hanging="360"/>
      </w:pPr>
      <w:rPr>
        <w:rFonts w:ascii="Wingdings" w:hAnsi="Wingdings" w:hint="default"/>
      </w:rPr>
    </w:lvl>
    <w:lvl w:ilvl="8" w:tplc="37843BC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C96DA0"/>
    <w:multiLevelType w:val="multilevel"/>
    <w:tmpl w:val="E76E1A4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3"/>
  </w:num>
  <w:num w:numId="3">
    <w:abstractNumId w:val="16"/>
  </w:num>
  <w:num w:numId="4">
    <w:abstractNumId w:val="4"/>
  </w:num>
  <w:num w:numId="5">
    <w:abstractNumId w:val="12"/>
  </w:num>
  <w:num w:numId="6">
    <w:abstractNumId w:val="5"/>
  </w:num>
  <w:num w:numId="7">
    <w:abstractNumId w:val="17"/>
  </w:num>
  <w:num w:numId="8">
    <w:abstractNumId w:val="3"/>
  </w:num>
  <w:num w:numId="9">
    <w:abstractNumId w:val="7"/>
  </w:num>
  <w:num w:numId="10">
    <w:abstractNumId w:val="8"/>
  </w:num>
  <w:num w:numId="11">
    <w:abstractNumId w:val="9"/>
  </w:num>
  <w:num w:numId="12">
    <w:abstractNumId w:val="0"/>
  </w:num>
  <w:num w:numId="13">
    <w:abstractNumId w:val="14"/>
  </w:num>
  <w:num w:numId="14">
    <w:abstractNumId w:val="6"/>
  </w:num>
  <w:num w:numId="15">
    <w:abstractNumId w:val="10"/>
  </w:num>
  <w:num w:numId="16">
    <w:abstractNumId w:val="1"/>
  </w:num>
  <w:num w:numId="17">
    <w:abstractNumId w:val="2"/>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93"/>
    <w:rsid w:val="00020F95"/>
    <w:rsid w:val="00036EEF"/>
    <w:rsid w:val="00043277"/>
    <w:rsid w:val="000516F3"/>
    <w:rsid w:val="0006428E"/>
    <w:rsid w:val="00067581"/>
    <w:rsid w:val="000919D6"/>
    <w:rsid w:val="000A253C"/>
    <w:rsid w:val="000A5086"/>
    <w:rsid w:val="000A584D"/>
    <w:rsid w:val="000C20D2"/>
    <w:rsid w:val="000C57D5"/>
    <w:rsid w:val="000D36DF"/>
    <w:rsid w:val="000E28EF"/>
    <w:rsid w:val="000F1B3B"/>
    <w:rsid w:val="000F3B33"/>
    <w:rsid w:val="00157D20"/>
    <w:rsid w:val="0016471A"/>
    <w:rsid w:val="001659BC"/>
    <w:rsid w:val="00170424"/>
    <w:rsid w:val="001721B8"/>
    <w:rsid w:val="00172E96"/>
    <w:rsid w:val="00194490"/>
    <w:rsid w:val="001A4E32"/>
    <w:rsid w:val="001A6F27"/>
    <w:rsid w:val="001A76D6"/>
    <w:rsid w:val="001A7EC2"/>
    <w:rsid w:val="001B1B55"/>
    <w:rsid w:val="001D637E"/>
    <w:rsid w:val="001E0CDE"/>
    <w:rsid w:val="001E1CCA"/>
    <w:rsid w:val="001E25EE"/>
    <w:rsid w:val="001F1743"/>
    <w:rsid w:val="001F2CD1"/>
    <w:rsid w:val="00206753"/>
    <w:rsid w:val="00213434"/>
    <w:rsid w:val="00213C10"/>
    <w:rsid w:val="00223AE3"/>
    <w:rsid w:val="00226C1D"/>
    <w:rsid w:val="0023271E"/>
    <w:rsid w:val="00250A63"/>
    <w:rsid w:val="00255979"/>
    <w:rsid w:val="002575E3"/>
    <w:rsid w:val="00257CAC"/>
    <w:rsid w:val="002A7A22"/>
    <w:rsid w:val="002A7E54"/>
    <w:rsid w:val="002B338D"/>
    <w:rsid w:val="002D176A"/>
    <w:rsid w:val="002D432A"/>
    <w:rsid w:val="002E431C"/>
    <w:rsid w:val="002F2B7E"/>
    <w:rsid w:val="002F55AC"/>
    <w:rsid w:val="003059DF"/>
    <w:rsid w:val="0031524D"/>
    <w:rsid w:val="00320EFC"/>
    <w:rsid w:val="00340794"/>
    <w:rsid w:val="00371FB0"/>
    <w:rsid w:val="00385834"/>
    <w:rsid w:val="003B07EB"/>
    <w:rsid w:val="003B18CB"/>
    <w:rsid w:val="003C06BE"/>
    <w:rsid w:val="003C4B85"/>
    <w:rsid w:val="003D165D"/>
    <w:rsid w:val="003E6093"/>
    <w:rsid w:val="003F1526"/>
    <w:rsid w:val="00413679"/>
    <w:rsid w:val="004140CC"/>
    <w:rsid w:val="00415173"/>
    <w:rsid w:val="00421226"/>
    <w:rsid w:val="00426C7A"/>
    <w:rsid w:val="00430C56"/>
    <w:rsid w:val="00454B33"/>
    <w:rsid w:val="00463E0A"/>
    <w:rsid w:val="004716E2"/>
    <w:rsid w:val="004737DA"/>
    <w:rsid w:val="00476153"/>
    <w:rsid w:val="00481A8D"/>
    <w:rsid w:val="00483F7A"/>
    <w:rsid w:val="0049152F"/>
    <w:rsid w:val="0049486E"/>
    <w:rsid w:val="00495C2C"/>
    <w:rsid w:val="004A0898"/>
    <w:rsid w:val="004C63D0"/>
    <w:rsid w:val="004F4642"/>
    <w:rsid w:val="004F51A8"/>
    <w:rsid w:val="00500E63"/>
    <w:rsid w:val="00511CED"/>
    <w:rsid w:val="00552529"/>
    <w:rsid w:val="005617E2"/>
    <w:rsid w:val="00562AC1"/>
    <w:rsid w:val="00564602"/>
    <w:rsid w:val="00564800"/>
    <w:rsid w:val="00567F02"/>
    <w:rsid w:val="00571253"/>
    <w:rsid w:val="0057267E"/>
    <w:rsid w:val="00592CBB"/>
    <w:rsid w:val="005D5A59"/>
    <w:rsid w:val="005F44DC"/>
    <w:rsid w:val="005F77E0"/>
    <w:rsid w:val="006024BF"/>
    <w:rsid w:val="0060642D"/>
    <w:rsid w:val="00624B51"/>
    <w:rsid w:val="00630042"/>
    <w:rsid w:val="006463A0"/>
    <w:rsid w:val="00646498"/>
    <w:rsid w:val="006548F7"/>
    <w:rsid w:val="00656C6B"/>
    <w:rsid w:val="0066397E"/>
    <w:rsid w:val="00665F85"/>
    <w:rsid w:val="006724D1"/>
    <w:rsid w:val="00681B5A"/>
    <w:rsid w:val="006967C1"/>
    <w:rsid w:val="006B0B45"/>
    <w:rsid w:val="006C23D2"/>
    <w:rsid w:val="006C7EF4"/>
    <w:rsid w:val="006D2A9E"/>
    <w:rsid w:val="006E4C16"/>
    <w:rsid w:val="006F1843"/>
    <w:rsid w:val="0071678D"/>
    <w:rsid w:val="00720219"/>
    <w:rsid w:val="00727022"/>
    <w:rsid w:val="00740FF5"/>
    <w:rsid w:val="00755511"/>
    <w:rsid w:val="00766FD3"/>
    <w:rsid w:val="00780AE4"/>
    <w:rsid w:val="0079665D"/>
    <w:rsid w:val="007A071B"/>
    <w:rsid w:val="007A2746"/>
    <w:rsid w:val="007A2DC6"/>
    <w:rsid w:val="007A7D20"/>
    <w:rsid w:val="007C3374"/>
    <w:rsid w:val="007E3130"/>
    <w:rsid w:val="00800A77"/>
    <w:rsid w:val="00802A9F"/>
    <w:rsid w:val="00815910"/>
    <w:rsid w:val="00827FAA"/>
    <w:rsid w:val="00830C70"/>
    <w:rsid w:val="008435B1"/>
    <w:rsid w:val="00850B5A"/>
    <w:rsid w:val="0086210F"/>
    <w:rsid w:val="00871D4B"/>
    <w:rsid w:val="00872267"/>
    <w:rsid w:val="008834B4"/>
    <w:rsid w:val="008D7CCD"/>
    <w:rsid w:val="008E4B43"/>
    <w:rsid w:val="008F5C19"/>
    <w:rsid w:val="00907018"/>
    <w:rsid w:val="00915529"/>
    <w:rsid w:val="0092376F"/>
    <w:rsid w:val="00932231"/>
    <w:rsid w:val="00933519"/>
    <w:rsid w:val="00937225"/>
    <w:rsid w:val="00941CDC"/>
    <w:rsid w:val="00945F35"/>
    <w:rsid w:val="00960B9B"/>
    <w:rsid w:val="00965063"/>
    <w:rsid w:val="00965C0F"/>
    <w:rsid w:val="00970E04"/>
    <w:rsid w:val="00975871"/>
    <w:rsid w:val="0097641F"/>
    <w:rsid w:val="009771B8"/>
    <w:rsid w:val="009835C8"/>
    <w:rsid w:val="009844D6"/>
    <w:rsid w:val="00992F36"/>
    <w:rsid w:val="009940AD"/>
    <w:rsid w:val="00997EB7"/>
    <w:rsid w:val="009A4B59"/>
    <w:rsid w:val="009A6528"/>
    <w:rsid w:val="009B3984"/>
    <w:rsid w:val="009C1C00"/>
    <w:rsid w:val="009D3709"/>
    <w:rsid w:val="009E192D"/>
    <w:rsid w:val="009E5A9F"/>
    <w:rsid w:val="00A3048F"/>
    <w:rsid w:val="00A339C8"/>
    <w:rsid w:val="00A73411"/>
    <w:rsid w:val="00A7434F"/>
    <w:rsid w:val="00A90056"/>
    <w:rsid w:val="00AA7E0C"/>
    <w:rsid w:val="00AB1277"/>
    <w:rsid w:val="00AB43DD"/>
    <w:rsid w:val="00AC2CFF"/>
    <w:rsid w:val="00AC663F"/>
    <w:rsid w:val="00AD5A6E"/>
    <w:rsid w:val="00AF7078"/>
    <w:rsid w:val="00B110DE"/>
    <w:rsid w:val="00B26BA0"/>
    <w:rsid w:val="00B576FE"/>
    <w:rsid w:val="00B60A01"/>
    <w:rsid w:val="00B77E7D"/>
    <w:rsid w:val="00B83A48"/>
    <w:rsid w:val="00B8430C"/>
    <w:rsid w:val="00B8670D"/>
    <w:rsid w:val="00BA1C4F"/>
    <w:rsid w:val="00BC495C"/>
    <w:rsid w:val="00BD0793"/>
    <w:rsid w:val="00BD309E"/>
    <w:rsid w:val="00BE0517"/>
    <w:rsid w:val="00BE05C3"/>
    <w:rsid w:val="00BE2D20"/>
    <w:rsid w:val="00BE759A"/>
    <w:rsid w:val="00BF0259"/>
    <w:rsid w:val="00BF480D"/>
    <w:rsid w:val="00C270D0"/>
    <w:rsid w:val="00C575AD"/>
    <w:rsid w:val="00C60C6B"/>
    <w:rsid w:val="00C67C67"/>
    <w:rsid w:val="00C778CF"/>
    <w:rsid w:val="00C81EDC"/>
    <w:rsid w:val="00CB39DC"/>
    <w:rsid w:val="00CC35F0"/>
    <w:rsid w:val="00CF6552"/>
    <w:rsid w:val="00D00087"/>
    <w:rsid w:val="00D13039"/>
    <w:rsid w:val="00D2072A"/>
    <w:rsid w:val="00D37985"/>
    <w:rsid w:val="00D47036"/>
    <w:rsid w:val="00D50AA8"/>
    <w:rsid w:val="00D57EA6"/>
    <w:rsid w:val="00D732E6"/>
    <w:rsid w:val="00D95E18"/>
    <w:rsid w:val="00D96006"/>
    <w:rsid w:val="00DC62F3"/>
    <w:rsid w:val="00DD0C02"/>
    <w:rsid w:val="00DD23E5"/>
    <w:rsid w:val="00DD6E45"/>
    <w:rsid w:val="00E10782"/>
    <w:rsid w:val="00E23AF0"/>
    <w:rsid w:val="00E27334"/>
    <w:rsid w:val="00E37EB1"/>
    <w:rsid w:val="00E44D65"/>
    <w:rsid w:val="00E70817"/>
    <w:rsid w:val="00E720B4"/>
    <w:rsid w:val="00E74A5E"/>
    <w:rsid w:val="00E7715C"/>
    <w:rsid w:val="00E84C4A"/>
    <w:rsid w:val="00EE5AEC"/>
    <w:rsid w:val="00EF6884"/>
    <w:rsid w:val="00F0690A"/>
    <w:rsid w:val="00F12518"/>
    <w:rsid w:val="00F15D6A"/>
    <w:rsid w:val="00F21B65"/>
    <w:rsid w:val="00F220C6"/>
    <w:rsid w:val="00F23CF8"/>
    <w:rsid w:val="00F51195"/>
    <w:rsid w:val="00F52192"/>
    <w:rsid w:val="00F54161"/>
    <w:rsid w:val="00F71DD9"/>
    <w:rsid w:val="00F72842"/>
    <w:rsid w:val="00FA2A69"/>
    <w:rsid w:val="00FE2B81"/>
    <w:rsid w:val="00FF0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4A7EA"/>
  <w15:chartTrackingRefBased/>
  <w15:docId w15:val="{5698FE03-2C0B-4C97-B22C-2A25C6D6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76D6"/>
    <w:pPr>
      <w:spacing w:after="200" w:line="240" w:lineRule="auto"/>
      <w:ind w:left="720"/>
      <w:contextualSpacing/>
    </w:pPr>
    <w:rPr>
      <w:rFonts w:ascii="Times New Roman" w:eastAsia="Calibri" w:hAnsi="Times New Roman" w:cs="Times New Roman"/>
      <w:lang w:val="en-ZW"/>
    </w:rPr>
  </w:style>
  <w:style w:type="character" w:customStyle="1" w:styleId="ListParagraphChar">
    <w:name w:val="List Paragraph Char"/>
    <w:basedOn w:val="DefaultParagraphFont"/>
    <w:link w:val="ListParagraph"/>
    <w:uiPriority w:val="34"/>
    <w:rsid w:val="001A76D6"/>
    <w:rPr>
      <w:rFonts w:ascii="Times New Roman" w:eastAsia="Calibri" w:hAnsi="Times New Roman" w:cs="Times New Roman"/>
      <w:lang w:val="en-ZW"/>
    </w:rPr>
  </w:style>
  <w:style w:type="paragraph" w:styleId="FootnoteText">
    <w:name w:val="footnote text"/>
    <w:basedOn w:val="Normal"/>
    <w:link w:val="FootnoteTextChar"/>
    <w:uiPriority w:val="99"/>
    <w:rsid w:val="0092376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92376F"/>
    <w:rPr>
      <w:rFonts w:ascii="Times New Roman" w:eastAsia="Times New Roman" w:hAnsi="Times New Roman" w:cs="Times New Roman"/>
      <w:sz w:val="20"/>
      <w:szCs w:val="20"/>
      <w:lang w:eastAsia="en-GB"/>
    </w:rPr>
  </w:style>
  <w:style w:type="character" w:styleId="FootnoteReference">
    <w:name w:val="footnote reference"/>
    <w:uiPriority w:val="99"/>
    <w:rsid w:val="0092376F"/>
    <w:rPr>
      <w:vertAlign w:val="superscript"/>
    </w:rPr>
  </w:style>
  <w:style w:type="table" w:customStyle="1" w:styleId="TableGrid2">
    <w:name w:val="Table Grid2"/>
    <w:basedOn w:val="TableNormal"/>
    <w:next w:val="TableGrid"/>
    <w:uiPriority w:val="39"/>
    <w:rsid w:val="00D2072A"/>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20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575AD"/>
    <w:pPr>
      <w:spacing w:after="0" w:line="220" w:lineRule="atLeast"/>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9E192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E192D"/>
    <w:rPr>
      <w:rFonts w:eastAsiaTheme="minorEastAsia"/>
      <w:lang w:val="en-US"/>
    </w:rPr>
  </w:style>
  <w:style w:type="paragraph" w:styleId="Caption">
    <w:name w:val="caption"/>
    <w:basedOn w:val="Normal"/>
    <w:next w:val="Normal"/>
    <w:uiPriority w:val="35"/>
    <w:unhideWhenUsed/>
    <w:qFormat/>
    <w:rsid w:val="00B110DE"/>
    <w:pPr>
      <w:spacing w:after="200" w:line="240" w:lineRule="auto"/>
    </w:pPr>
    <w:rPr>
      <w:b/>
      <w:bCs/>
      <w:color w:val="4472C4"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0862">
      <w:bodyDiv w:val="1"/>
      <w:marLeft w:val="0"/>
      <w:marRight w:val="0"/>
      <w:marTop w:val="0"/>
      <w:marBottom w:val="0"/>
      <w:divBdr>
        <w:top w:val="none" w:sz="0" w:space="0" w:color="auto"/>
        <w:left w:val="none" w:sz="0" w:space="0" w:color="auto"/>
        <w:bottom w:val="none" w:sz="0" w:space="0" w:color="auto"/>
        <w:right w:val="none" w:sz="0" w:space="0" w:color="auto"/>
      </w:divBdr>
      <w:divsChild>
        <w:div w:id="444232205">
          <w:marLeft w:val="893"/>
          <w:marRight w:val="0"/>
          <w:marTop w:val="106"/>
          <w:marBottom w:val="0"/>
          <w:divBdr>
            <w:top w:val="none" w:sz="0" w:space="0" w:color="auto"/>
            <w:left w:val="none" w:sz="0" w:space="0" w:color="auto"/>
            <w:bottom w:val="none" w:sz="0" w:space="0" w:color="auto"/>
            <w:right w:val="none" w:sz="0" w:space="0" w:color="auto"/>
          </w:divBdr>
        </w:div>
      </w:divsChild>
    </w:div>
    <w:div w:id="703941445">
      <w:bodyDiv w:val="1"/>
      <w:marLeft w:val="0"/>
      <w:marRight w:val="0"/>
      <w:marTop w:val="0"/>
      <w:marBottom w:val="0"/>
      <w:divBdr>
        <w:top w:val="none" w:sz="0" w:space="0" w:color="auto"/>
        <w:left w:val="none" w:sz="0" w:space="0" w:color="auto"/>
        <w:bottom w:val="none" w:sz="0" w:space="0" w:color="auto"/>
        <w:right w:val="none" w:sz="0" w:space="0" w:color="auto"/>
      </w:divBdr>
      <w:divsChild>
        <w:div w:id="405618373">
          <w:marLeft w:val="893"/>
          <w:marRight w:val="0"/>
          <w:marTop w:val="115"/>
          <w:marBottom w:val="0"/>
          <w:divBdr>
            <w:top w:val="none" w:sz="0" w:space="0" w:color="auto"/>
            <w:left w:val="none" w:sz="0" w:space="0" w:color="auto"/>
            <w:bottom w:val="none" w:sz="0" w:space="0" w:color="auto"/>
            <w:right w:val="none" w:sz="0" w:space="0" w:color="auto"/>
          </w:divBdr>
        </w:div>
      </w:divsChild>
    </w:div>
    <w:div w:id="857501541">
      <w:bodyDiv w:val="1"/>
      <w:marLeft w:val="0"/>
      <w:marRight w:val="0"/>
      <w:marTop w:val="0"/>
      <w:marBottom w:val="0"/>
      <w:divBdr>
        <w:top w:val="none" w:sz="0" w:space="0" w:color="auto"/>
        <w:left w:val="none" w:sz="0" w:space="0" w:color="auto"/>
        <w:bottom w:val="none" w:sz="0" w:space="0" w:color="auto"/>
        <w:right w:val="none" w:sz="0" w:space="0" w:color="auto"/>
      </w:divBdr>
      <w:divsChild>
        <w:div w:id="1029841430">
          <w:marLeft w:val="1584"/>
          <w:marRight w:val="0"/>
          <w:marTop w:val="96"/>
          <w:marBottom w:val="0"/>
          <w:divBdr>
            <w:top w:val="none" w:sz="0" w:space="0" w:color="auto"/>
            <w:left w:val="none" w:sz="0" w:space="0" w:color="auto"/>
            <w:bottom w:val="none" w:sz="0" w:space="0" w:color="auto"/>
            <w:right w:val="none" w:sz="0" w:space="0" w:color="auto"/>
          </w:divBdr>
        </w:div>
      </w:divsChild>
    </w:div>
    <w:div w:id="1143619179">
      <w:bodyDiv w:val="1"/>
      <w:marLeft w:val="0"/>
      <w:marRight w:val="0"/>
      <w:marTop w:val="0"/>
      <w:marBottom w:val="0"/>
      <w:divBdr>
        <w:top w:val="none" w:sz="0" w:space="0" w:color="auto"/>
        <w:left w:val="none" w:sz="0" w:space="0" w:color="auto"/>
        <w:bottom w:val="none" w:sz="0" w:space="0" w:color="auto"/>
        <w:right w:val="none" w:sz="0" w:space="0" w:color="auto"/>
      </w:divBdr>
      <w:divsChild>
        <w:div w:id="271859575">
          <w:marLeft w:val="893"/>
          <w:marRight w:val="0"/>
          <w:marTop w:val="115"/>
          <w:marBottom w:val="0"/>
          <w:divBdr>
            <w:top w:val="none" w:sz="0" w:space="0" w:color="auto"/>
            <w:left w:val="none" w:sz="0" w:space="0" w:color="auto"/>
            <w:bottom w:val="none" w:sz="0" w:space="0" w:color="auto"/>
            <w:right w:val="none" w:sz="0" w:space="0" w:color="auto"/>
          </w:divBdr>
        </w:div>
      </w:divsChild>
    </w:div>
    <w:div w:id="1737437336">
      <w:bodyDiv w:val="1"/>
      <w:marLeft w:val="0"/>
      <w:marRight w:val="0"/>
      <w:marTop w:val="0"/>
      <w:marBottom w:val="0"/>
      <w:divBdr>
        <w:top w:val="none" w:sz="0" w:space="0" w:color="auto"/>
        <w:left w:val="none" w:sz="0" w:space="0" w:color="auto"/>
        <w:bottom w:val="none" w:sz="0" w:space="0" w:color="auto"/>
        <w:right w:val="none" w:sz="0" w:space="0" w:color="auto"/>
      </w:divBdr>
    </w:div>
    <w:div w:id="1942108345">
      <w:bodyDiv w:val="1"/>
      <w:marLeft w:val="0"/>
      <w:marRight w:val="0"/>
      <w:marTop w:val="0"/>
      <w:marBottom w:val="0"/>
      <w:divBdr>
        <w:top w:val="none" w:sz="0" w:space="0" w:color="auto"/>
        <w:left w:val="none" w:sz="0" w:space="0" w:color="auto"/>
        <w:bottom w:val="none" w:sz="0" w:space="0" w:color="auto"/>
        <w:right w:val="none" w:sz="0" w:space="0" w:color="auto"/>
      </w:divBdr>
      <w:divsChild>
        <w:div w:id="1127240286">
          <w:marLeft w:val="893"/>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911577-720C-4143-AC0C-B40214520244}" type="doc">
      <dgm:prSet loTypeId="urn:microsoft.com/office/officeart/2005/8/layout/pyramid1" loCatId="pyramid" qsTypeId="urn:microsoft.com/office/officeart/2005/8/quickstyle/simple1" qsCatId="simple" csTypeId="urn:microsoft.com/office/officeart/2005/8/colors/accent1_2" csCatId="accent1" phldr="1"/>
      <dgm:spPr/>
    </dgm:pt>
    <dgm:pt modelId="{AD6AA050-38F4-477C-AA40-E819B11E8551}">
      <dgm:prSet phldrT="[Text]"/>
      <dgm:spPr>
        <a:solidFill>
          <a:schemeClr val="accent4">
            <a:lumMod val="60000"/>
            <a:lumOff val="40000"/>
          </a:schemeClr>
        </a:solidFill>
      </dgm:spPr>
      <dgm:t>
        <a:bodyPr/>
        <a:lstStyle/>
        <a:p>
          <a:r>
            <a:rPr lang="en-US"/>
            <a:t>RDDC</a:t>
          </a:r>
        </a:p>
      </dgm:t>
    </dgm:pt>
    <dgm:pt modelId="{DD9F35F3-97DD-4968-B13A-E502F58531AA}" type="parTrans" cxnId="{C46EE9ED-86D9-4E96-B131-325723F0F5A4}">
      <dgm:prSet/>
      <dgm:spPr/>
      <dgm:t>
        <a:bodyPr/>
        <a:lstStyle/>
        <a:p>
          <a:endParaRPr lang="en-US"/>
        </a:p>
      </dgm:t>
    </dgm:pt>
    <dgm:pt modelId="{246A2EAF-CCA2-4544-93DB-9BB0BAAF0F37}" type="sibTrans" cxnId="{C46EE9ED-86D9-4E96-B131-325723F0F5A4}">
      <dgm:prSet/>
      <dgm:spPr/>
      <dgm:t>
        <a:bodyPr/>
        <a:lstStyle/>
        <a:p>
          <a:endParaRPr lang="en-US"/>
        </a:p>
      </dgm:t>
    </dgm:pt>
    <dgm:pt modelId="{282A6B4E-1D05-4659-B2E1-93AB3707C8AC}">
      <dgm:prSet phldrT="[Text]"/>
      <dgm:spPr>
        <a:solidFill>
          <a:schemeClr val="accent4">
            <a:lumMod val="75000"/>
          </a:schemeClr>
        </a:solidFill>
      </dgm:spPr>
      <dgm:t>
        <a:bodyPr/>
        <a:lstStyle/>
        <a:p>
          <a:r>
            <a:rPr lang="en-US"/>
            <a:t>WADCO</a:t>
          </a:r>
        </a:p>
      </dgm:t>
    </dgm:pt>
    <dgm:pt modelId="{701ECB51-2EC2-4043-90CE-7969D0911006}" type="parTrans" cxnId="{47221B24-78D6-4DD3-A92F-788272FE8651}">
      <dgm:prSet/>
      <dgm:spPr/>
      <dgm:t>
        <a:bodyPr/>
        <a:lstStyle/>
        <a:p>
          <a:endParaRPr lang="en-US"/>
        </a:p>
      </dgm:t>
    </dgm:pt>
    <dgm:pt modelId="{BD0AC5B0-A1CB-476C-9C2A-65A111202310}" type="sibTrans" cxnId="{47221B24-78D6-4DD3-A92F-788272FE8651}">
      <dgm:prSet/>
      <dgm:spPr/>
      <dgm:t>
        <a:bodyPr/>
        <a:lstStyle/>
        <a:p>
          <a:endParaRPr lang="en-US"/>
        </a:p>
      </dgm:t>
    </dgm:pt>
    <dgm:pt modelId="{F7FC3F8B-81AC-40D4-88F0-9B425291C1E4}">
      <dgm:prSet phldrT="[Text]"/>
      <dgm:spPr>
        <a:solidFill>
          <a:schemeClr val="accent4">
            <a:lumMod val="50000"/>
          </a:schemeClr>
        </a:solidFill>
      </dgm:spPr>
      <dgm:t>
        <a:bodyPr/>
        <a:lstStyle/>
        <a:p>
          <a:r>
            <a:rPr lang="en-US"/>
            <a:t>VIDCO/Village Assembly</a:t>
          </a:r>
        </a:p>
      </dgm:t>
    </dgm:pt>
    <dgm:pt modelId="{35846F2D-F4CA-4B0A-B5F5-39799692C9A5}" type="parTrans" cxnId="{31378832-B1D4-4F0D-BEA8-E5AE8E6A54F2}">
      <dgm:prSet/>
      <dgm:spPr/>
      <dgm:t>
        <a:bodyPr/>
        <a:lstStyle/>
        <a:p>
          <a:endParaRPr lang="en-US"/>
        </a:p>
      </dgm:t>
    </dgm:pt>
    <dgm:pt modelId="{80F09926-6DC1-4CA0-B861-F91873FB3266}" type="sibTrans" cxnId="{31378832-B1D4-4F0D-BEA8-E5AE8E6A54F2}">
      <dgm:prSet/>
      <dgm:spPr/>
      <dgm:t>
        <a:bodyPr/>
        <a:lstStyle/>
        <a:p>
          <a:endParaRPr lang="en-US"/>
        </a:p>
      </dgm:t>
    </dgm:pt>
    <dgm:pt modelId="{32434572-7029-4539-8EFA-2C14029087B0}">
      <dgm:prSet phldrT="[Text]"/>
      <dgm:spPr>
        <a:solidFill>
          <a:schemeClr val="accent4">
            <a:lumMod val="40000"/>
            <a:lumOff val="60000"/>
          </a:schemeClr>
        </a:solidFill>
      </dgm:spPr>
      <dgm:t>
        <a:bodyPr/>
        <a:lstStyle/>
        <a:p>
          <a:r>
            <a:rPr lang="en-US"/>
            <a:t>PDC</a:t>
          </a:r>
        </a:p>
      </dgm:t>
    </dgm:pt>
    <dgm:pt modelId="{CFBD1F2D-0762-4E79-AC20-44F03BF4533A}" type="parTrans" cxnId="{29E4F231-1839-432B-9312-64E4B8654FDD}">
      <dgm:prSet/>
      <dgm:spPr/>
      <dgm:t>
        <a:bodyPr/>
        <a:lstStyle/>
        <a:p>
          <a:endParaRPr lang="en-US"/>
        </a:p>
      </dgm:t>
    </dgm:pt>
    <dgm:pt modelId="{30BE4D68-9CFE-4E75-82E4-A45E6C97A5EA}" type="sibTrans" cxnId="{29E4F231-1839-432B-9312-64E4B8654FDD}">
      <dgm:prSet/>
      <dgm:spPr/>
      <dgm:t>
        <a:bodyPr/>
        <a:lstStyle/>
        <a:p>
          <a:endParaRPr lang="en-US"/>
        </a:p>
      </dgm:t>
    </dgm:pt>
    <dgm:pt modelId="{45D668AA-B751-406B-9622-1308548C9F84}">
      <dgm:prSet phldrT="[Text]" custT="1"/>
      <dgm:spPr>
        <a:solidFill>
          <a:schemeClr val="accent4">
            <a:lumMod val="20000"/>
            <a:lumOff val="80000"/>
          </a:schemeClr>
        </a:solidFill>
      </dgm:spPr>
      <dgm:t>
        <a:bodyPr/>
        <a:lstStyle/>
        <a:p>
          <a:endParaRPr lang="en-US" sz="1800"/>
        </a:p>
        <a:p>
          <a:r>
            <a:rPr lang="en-US" sz="3300"/>
            <a:t>GoZ</a:t>
          </a:r>
        </a:p>
      </dgm:t>
    </dgm:pt>
    <dgm:pt modelId="{BAC8C26D-0414-4578-99E6-0CF218D76546}" type="parTrans" cxnId="{C1248D92-47D1-459C-8BE0-0522DBBE32C4}">
      <dgm:prSet/>
      <dgm:spPr/>
      <dgm:t>
        <a:bodyPr/>
        <a:lstStyle/>
        <a:p>
          <a:endParaRPr lang="en-US"/>
        </a:p>
      </dgm:t>
    </dgm:pt>
    <dgm:pt modelId="{7A2763F9-6D40-4199-9FEF-6F7BFF87918B}" type="sibTrans" cxnId="{C1248D92-47D1-459C-8BE0-0522DBBE32C4}">
      <dgm:prSet/>
      <dgm:spPr/>
      <dgm:t>
        <a:bodyPr/>
        <a:lstStyle/>
        <a:p>
          <a:endParaRPr lang="en-US"/>
        </a:p>
      </dgm:t>
    </dgm:pt>
    <dgm:pt modelId="{DAF5DEA7-D6A0-45B9-A0C8-CB0A821430B8}" type="pres">
      <dgm:prSet presAssocID="{5B911577-720C-4143-AC0C-B40214520244}" presName="Name0" presStyleCnt="0">
        <dgm:presLayoutVars>
          <dgm:dir/>
          <dgm:animLvl val="lvl"/>
          <dgm:resizeHandles val="exact"/>
        </dgm:presLayoutVars>
      </dgm:prSet>
      <dgm:spPr/>
    </dgm:pt>
    <dgm:pt modelId="{1946FEFE-72F2-4D8C-84F5-3000CD67F927}" type="pres">
      <dgm:prSet presAssocID="{45D668AA-B751-406B-9622-1308548C9F84}" presName="Name8" presStyleCnt="0"/>
      <dgm:spPr/>
    </dgm:pt>
    <dgm:pt modelId="{D974749A-BF9C-4E36-89EF-6784A6687AF7}" type="pres">
      <dgm:prSet presAssocID="{45D668AA-B751-406B-9622-1308548C9F84}" presName="level" presStyleLbl="node1" presStyleIdx="0" presStyleCnt="5">
        <dgm:presLayoutVars>
          <dgm:chMax val="1"/>
          <dgm:bulletEnabled val="1"/>
        </dgm:presLayoutVars>
      </dgm:prSet>
      <dgm:spPr/>
    </dgm:pt>
    <dgm:pt modelId="{1E9FBA33-2036-4CA5-B288-1BD0785BCF01}" type="pres">
      <dgm:prSet presAssocID="{45D668AA-B751-406B-9622-1308548C9F84}" presName="levelTx" presStyleLbl="revTx" presStyleIdx="0" presStyleCnt="0">
        <dgm:presLayoutVars>
          <dgm:chMax val="1"/>
          <dgm:bulletEnabled val="1"/>
        </dgm:presLayoutVars>
      </dgm:prSet>
      <dgm:spPr/>
    </dgm:pt>
    <dgm:pt modelId="{61D6AEE4-8566-4B77-AA70-F9D7D61CF3A9}" type="pres">
      <dgm:prSet presAssocID="{32434572-7029-4539-8EFA-2C14029087B0}" presName="Name8" presStyleCnt="0"/>
      <dgm:spPr/>
    </dgm:pt>
    <dgm:pt modelId="{952F3F64-D2D5-4B67-88A5-653E67B6F21B}" type="pres">
      <dgm:prSet presAssocID="{32434572-7029-4539-8EFA-2C14029087B0}" presName="level" presStyleLbl="node1" presStyleIdx="1" presStyleCnt="5">
        <dgm:presLayoutVars>
          <dgm:chMax val="1"/>
          <dgm:bulletEnabled val="1"/>
        </dgm:presLayoutVars>
      </dgm:prSet>
      <dgm:spPr/>
    </dgm:pt>
    <dgm:pt modelId="{4A965AAB-CFE1-42E9-B8A9-D769F6D7DD4A}" type="pres">
      <dgm:prSet presAssocID="{32434572-7029-4539-8EFA-2C14029087B0}" presName="levelTx" presStyleLbl="revTx" presStyleIdx="0" presStyleCnt="0">
        <dgm:presLayoutVars>
          <dgm:chMax val="1"/>
          <dgm:bulletEnabled val="1"/>
        </dgm:presLayoutVars>
      </dgm:prSet>
      <dgm:spPr/>
    </dgm:pt>
    <dgm:pt modelId="{4E59911F-620D-45B8-A43C-2419BA5AB532}" type="pres">
      <dgm:prSet presAssocID="{AD6AA050-38F4-477C-AA40-E819B11E8551}" presName="Name8" presStyleCnt="0"/>
      <dgm:spPr/>
    </dgm:pt>
    <dgm:pt modelId="{4BB3415B-5D3A-4A3B-89A0-9AB9CF7F28C4}" type="pres">
      <dgm:prSet presAssocID="{AD6AA050-38F4-477C-AA40-E819B11E8551}" presName="level" presStyleLbl="node1" presStyleIdx="2" presStyleCnt="5">
        <dgm:presLayoutVars>
          <dgm:chMax val="1"/>
          <dgm:bulletEnabled val="1"/>
        </dgm:presLayoutVars>
      </dgm:prSet>
      <dgm:spPr/>
    </dgm:pt>
    <dgm:pt modelId="{326E1307-340A-419C-B04A-F1955E299B9E}" type="pres">
      <dgm:prSet presAssocID="{AD6AA050-38F4-477C-AA40-E819B11E8551}" presName="levelTx" presStyleLbl="revTx" presStyleIdx="0" presStyleCnt="0">
        <dgm:presLayoutVars>
          <dgm:chMax val="1"/>
          <dgm:bulletEnabled val="1"/>
        </dgm:presLayoutVars>
      </dgm:prSet>
      <dgm:spPr/>
    </dgm:pt>
    <dgm:pt modelId="{3F4F38CF-5CB7-491F-9836-BFA2F73E25CC}" type="pres">
      <dgm:prSet presAssocID="{282A6B4E-1D05-4659-B2E1-93AB3707C8AC}" presName="Name8" presStyleCnt="0"/>
      <dgm:spPr/>
    </dgm:pt>
    <dgm:pt modelId="{0C282A22-75CF-4B39-B7DB-A33461FC2447}" type="pres">
      <dgm:prSet presAssocID="{282A6B4E-1D05-4659-B2E1-93AB3707C8AC}" presName="level" presStyleLbl="node1" presStyleIdx="3" presStyleCnt="5">
        <dgm:presLayoutVars>
          <dgm:chMax val="1"/>
          <dgm:bulletEnabled val="1"/>
        </dgm:presLayoutVars>
      </dgm:prSet>
      <dgm:spPr/>
    </dgm:pt>
    <dgm:pt modelId="{560616C2-F2F5-4521-9300-4B8C7BBACD37}" type="pres">
      <dgm:prSet presAssocID="{282A6B4E-1D05-4659-B2E1-93AB3707C8AC}" presName="levelTx" presStyleLbl="revTx" presStyleIdx="0" presStyleCnt="0">
        <dgm:presLayoutVars>
          <dgm:chMax val="1"/>
          <dgm:bulletEnabled val="1"/>
        </dgm:presLayoutVars>
      </dgm:prSet>
      <dgm:spPr/>
    </dgm:pt>
    <dgm:pt modelId="{DF46CA68-9432-467C-94C6-4DEDB8BDE7A9}" type="pres">
      <dgm:prSet presAssocID="{F7FC3F8B-81AC-40D4-88F0-9B425291C1E4}" presName="Name8" presStyleCnt="0"/>
      <dgm:spPr/>
    </dgm:pt>
    <dgm:pt modelId="{950B6893-D7B8-42E1-8F5E-A52A94FB9799}" type="pres">
      <dgm:prSet presAssocID="{F7FC3F8B-81AC-40D4-88F0-9B425291C1E4}" presName="level" presStyleLbl="node1" presStyleIdx="4" presStyleCnt="5">
        <dgm:presLayoutVars>
          <dgm:chMax val="1"/>
          <dgm:bulletEnabled val="1"/>
        </dgm:presLayoutVars>
      </dgm:prSet>
      <dgm:spPr/>
    </dgm:pt>
    <dgm:pt modelId="{92D43182-86B6-40EE-AA80-702F66D224DA}" type="pres">
      <dgm:prSet presAssocID="{F7FC3F8B-81AC-40D4-88F0-9B425291C1E4}" presName="levelTx" presStyleLbl="revTx" presStyleIdx="0" presStyleCnt="0">
        <dgm:presLayoutVars>
          <dgm:chMax val="1"/>
          <dgm:bulletEnabled val="1"/>
        </dgm:presLayoutVars>
      </dgm:prSet>
      <dgm:spPr/>
    </dgm:pt>
  </dgm:ptLst>
  <dgm:cxnLst>
    <dgm:cxn modelId="{47221B24-78D6-4DD3-A92F-788272FE8651}" srcId="{5B911577-720C-4143-AC0C-B40214520244}" destId="{282A6B4E-1D05-4659-B2E1-93AB3707C8AC}" srcOrd="3" destOrd="0" parTransId="{701ECB51-2EC2-4043-90CE-7969D0911006}" sibTransId="{BD0AC5B0-A1CB-476C-9C2A-65A111202310}"/>
    <dgm:cxn modelId="{E34B4E2F-A9CB-4A88-BC72-9A3C958F71D1}" type="presOf" srcId="{F7FC3F8B-81AC-40D4-88F0-9B425291C1E4}" destId="{92D43182-86B6-40EE-AA80-702F66D224DA}" srcOrd="1" destOrd="0" presId="urn:microsoft.com/office/officeart/2005/8/layout/pyramid1"/>
    <dgm:cxn modelId="{29E4F231-1839-432B-9312-64E4B8654FDD}" srcId="{5B911577-720C-4143-AC0C-B40214520244}" destId="{32434572-7029-4539-8EFA-2C14029087B0}" srcOrd="1" destOrd="0" parTransId="{CFBD1F2D-0762-4E79-AC20-44F03BF4533A}" sibTransId="{30BE4D68-9CFE-4E75-82E4-A45E6C97A5EA}"/>
    <dgm:cxn modelId="{31378832-B1D4-4F0D-BEA8-E5AE8E6A54F2}" srcId="{5B911577-720C-4143-AC0C-B40214520244}" destId="{F7FC3F8B-81AC-40D4-88F0-9B425291C1E4}" srcOrd="4" destOrd="0" parTransId="{35846F2D-F4CA-4B0A-B5F5-39799692C9A5}" sibTransId="{80F09926-6DC1-4CA0-B861-F91873FB3266}"/>
    <dgm:cxn modelId="{AC644D6E-931A-4EE6-B3C9-3843DB0E9D3B}" type="presOf" srcId="{5B911577-720C-4143-AC0C-B40214520244}" destId="{DAF5DEA7-D6A0-45B9-A0C8-CB0A821430B8}" srcOrd="0" destOrd="0" presId="urn:microsoft.com/office/officeart/2005/8/layout/pyramid1"/>
    <dgm:cxn modelId="{07276372-D3A3-4AD4-A0EE-A947E6352724}" type="presOf" srcId="{45D668AA-B751-406B-9622-1308548C9F84}" destId="{D974749A-BF9C-4E36-89EF-6784A6687AF7}" srcOrd="0" destOrd="0" presId="urn:microsoft.com/office/officeart/2005/8/layout/pyramid1"/>
    <dgm:cxn modelId="{77F39A7B-151F-473F-A73C-7A3226E32430}" type="presOf" srcId="{AD6AA050-38F4-477C-AA40-E819B11E8551}" destId="{326E1307-340A-419C-B04A-F1955E299B9E}" srcOrd="1" destOrd="0" presId="urn:microsoft.com/office/officeart/2005/8/layout/pyramid1"/>
    <dgm:cxn modelId="{C1248D92-47D1-459C-8BE0-0522DBBE32C4}" srcId="{5B911577-720C-4143-AC0C-B40214520244}" destId="{45D668AA-B751-406B-9622-1308548C9F84}" srcOrd="0" destOrd="0" parTransId="{BAC8C26D-0414-4578-99E6-0CF218D76546}" sibTransId="{7A2763F9-6D40-4199-9FEF-6F7BFF87918B}"/>
    <dgm:cxn modelId="{4BF02494-762B-4B40-84EB-90F54A4129D2}" type="presOf" srcId="{282A6B4E-1D05-4659-B2E1-93AB3707C8AC}" destId="{560616C2-F2F5-4521-9300-4B8C7BBACD37}" srcOrd="1" destOrd="0" presId="urn:microsoft.com/office/officeart/2005/8/layout/pyramid1"/>
    <dgm:cxn modelId="{50942C9F-9BC9-4CF6-ABD3-DDA7533AEAAB}" type="presOf" srcId="{282A6B4E-1D05-4659-B2E1-93AB3707C8AC}" destId="{0C282A22-75CF-4B39-B7DB-A33461FC2447}" srcOrd="0" destOrd="0" presId="urn:microsoft.com/office/officeart/2005/8/layout/pyramid1"/>
    <dgm:cxn modelId="{671A18B0-ED88-4D5D-8DF6-15F0304A78AE}" type="presOf" srcId="{AD6AA050-38F4-477C-AA40-E819B11E8551}" destId="{4BB3415B-5D3A-4A3B-89A0-9AB9CF7F28C4}" srcOrd="0" destOrd="0" presId="urn:microsoft.com/office/officeart/2005/8/layout/pyramid1"/>
    <dgm:cxn modelId="{639B38D6-4334-4EBC-A29C-BDC529C7657A}" type="presOf" srcId="{45D668AA-B751-406B-9622-1308548C9F84}" destId="{1E9FBA33-2036-4CA5-B288-1BD0785BCF01}" srcOrd="1" destOrd="0" presId="urn:microsoft.com/office/officeart/2005/8/layout/pyramid1"/>
    <dgm:cxn modelId="{B4B74CE0-22E4-4F48-9B7D-25B8D8E2B0B4}" type="presOf" srcId="{F7FC3F8B-81AC-40D4-88F0-9B425291C1E4}" destId="{950B6893-D7B8-42E1-8F5E-A52A94FB9799}" srcOrd="0" destOrd="0" presId="urn:microsoft.com/office/officeart/2005/8/layout/pyramid1"/>
    <dgm:cxn modelId="{030FDAE4-9CFE-40FE-A9F2-F4C1F677356B}" type="presOf" srcId="{32434572-7029-4539-8EFA-2C14029087B0}" destId="{4A965AAB-CFE1-42E9-B8A9-D769F6D7DD4A}" srcOrd="1" destOrd="0" presId="urn:microsoft.com/office/officeart/2005/8/layout/pyramid1"/>
    <dgm:cxn modelId="{055881E8-2F58-4BA5-9FB1-02508B67ED55}" type="presOf" srcId="{32434572-7029-4539-8EFA-2C14029087B0}" destId="{952F3F64-D2D5-4B67-88A5-653E67B6F21B}" srcOrd="0" destOrd="0" presId="urn:microsoft.com/office/officeart/2005/8/layout/pyramid1"/>
    <dgm:cxn modelId="{C46EE9ED-86D9-4E96-B131-325723F0F5A4}" srcId="{5B911577-720C-4143-AC0C-B40214520244}" destId="{AD6AA050-38F4-477C-AA40-E819B11E8551}" srcOrd="2" destOrd="0" parTransId="{DD9F35F3-97DD-4968-B13A-E502F58531AA}" sibTransId="{246A2EAF-CCA2-4544-93DB-9BB0BAAF0F37}"/>
    <dgm:cxn modelId="{DCE953E1-335B-419A-97E7-2BDF15E0F67F}" type="presParOf" srcId="{DAF5DEA7-D6A0-45B9-A0C8-CB0A821430B8}" destId="{1946FEFE-72F2-4D8C-84F5-3000CD67F927}" srcOrd="0" destOrd="0" presId="urn:microsoft.com/office/officeart/2005/8/layout/pyramid1"/>
    <dgm:cxn modelId="{A696F8EF-3BD9-4EF4-B4DF-8B613D81C425}" type="presParOf" srcId="{1946FEFE-72F2-4D8C-84F5-3000CD67F927}" destId="{D974749A-BF9C-4E36-89EF-6784A6687AF7}" srcOrd="0" destOrd="0" presId="urn:microsoft.com/office/officeart/2005/8/layout/pyramid1"/>
    <dgm:cxn modelId="{4386361F-ECFB-4449-A55E-A9DFA8E29549}" type="presParOf" srcId="{1946FEFE-72F2-4D8C-84F5-3000CD67F927}" destId="{1E9FBA33-2036-4CA5-B288-1BD0785BCF01}" srcOrd="1" destOrd="0" presId="urn:microsoft.com/office/officeart/2005/8/layout/pyramid1"/>
    <dgm:cxn modelId="{581B9BE8-C5AB-42E5-BCA3-A82A845142DD}" type="presParOf" srcId="{DAF5DEA7-D6A0-45B9-A0C8-CB0A821430B8}" destId="{61D6AEE4-8566-4B77-AA70-F9D7D61CF3A9}" srcOrd="1" destOrd="0" presId="urn:microsoft.com/office/officeart/2005/8/layout/pyramid1"/>
    <dgm:cxn modelId="{E87B0E04-5A1B-4056-84E1-1A3EA7313030}" type="presParOf" srcId="{61D6AEE4-8566-4B77-AA70-F9D7D61CF3A9}" destId="{952F3F64-D2D5-4B67-88A5-653E67B6F21B}" srcOrd="0" destOrd="0" presId="urn:microsoft.com/office/officeart/2005/8/layout/pyramid1"/>
    <dgm:cxn modelId="{5959C011-36B3-4A92-99C5-AB0C87208E04}" type="presParOf" srcId="{61D6AEE4-8566-4B77-AA70-F9D7D61CF3A9}" destId="{4A965AAB-CFE1-42E9-B8A9-D769F6D7DD4A}" srcOrd="1" destOrd="0" presId="urn:microsoft.com/office/officeart/2005/8/layout/pyramid1"/>
    <dgm:cxn modelId="{400D139F-34CD-427C-B841-964C805994E9}" type="presParOf" srcId="{DAF5DEA7-D6A0-45B9-A0C8-CB0A821430B8}" destId="{4E59911F-620D-45B8-A43C-2419BA5AB532}" srcOrd="2" destOrd="0" presId="urn:microsoft.com/office/officeart/2005/8/layout/pyramid1"/>
    <dgm:cxn modelId="{FA79E386-8CE5-4342-B288-D6481977120B}" type="presParOf" srcId="{4E59911F-620D-45B8-A43C-2419BA5AB532}" destId="{4BB3415B-5D3A-4A3B-89A0-9AB9CF7F28C4}" srcOrd="0" destOrd="0" presId="urn:microsoft.com/office/officeart/2005/8/layout/pyramid1"/>
    <dgm:cxn modelId="{A26F2136-0B85-4F2E-9F83-0F768EFD5CA3}" type="presParOf" srcId="{4E59911F-620D-45B8-A43C-2419BA5AB532}" destId="{326E1307-340A-419C-B04A-F1955E299B9E}" srcOrd="1" destOrd="0" presId="urn:microsoft.com/office/officeart/2005/8/layout/pyramid1"/>
    <dgm:cxn modelId="{C4993D7F-790C-4108-9FD4-FF72CDCF355C}" type="presParOf" srcId="{DAF5DEA7-D6A0-45B9-A0C8-CB0A821430B8}" destId="{3F4F38CF-5CB7-491F-9836-BFA2F73E25CC}" srcOrd="3" destOrd="0" presId="urn:microsoft.com/office/officeart/2005/8/layout/pyramid1"/>
    <dgm:cxn modelId="{8BF48CBD-0C67-4A04-B9DD-3E0B2F1DCDF8}" type="presParOf" srcId="{3F4F38CF-5CB7-491F-9836-BFA2F73E25CC}" destId="{0C282A22-75CF-4B39-B7DB-A33461FC2447}" srcOrd="0" destOrd="0" presId="urn:microsoft.com/office/officeart/2005/8/layout/pyramid1"/>
    <dgm:cxn modelId="{9D287E2B-8870-43A4-BBC9-2F6D2CDAB663}" type="presParOf" srcId="{3F4F38CF-5CB7-491F-9836-BFA2F73E25CC}" destId="{560616C2-F2F5-4521-9300-4B8C7BBACD37}" srcOrd="1" destOrd="0" presId="urn:microsoft.com/office/officeart/2005/8/layout/pyramid1"/>
    <dgm:cxn modelId="{8640396E-42C6-4671-8D64-203A11527BE6}" type="presParOf" srcId="{DAF5DEA7-D6A0-45B9-A0C8-CB0A821430B8}" destId="{DF46CA68-9432-467C-94C6-4DEDB8BDE7A9}" srcOrd="4" destOrd="0" presId="urn:microsoft.com/office/officeart/2005/8/layout/pyramid1"/>
    <dgm:cxn modelId="{81B36E05-84FB-44EE-B238-639B142E7BBA}" type="presParOf" srcId="{DF46CA68-9432-467C-94C6-4DEDB8BDE7A9}" destId="{950B6893-D7B8-42E1-8F5E-A52A94FB9799}" srcOrd="0" destOrd="0" presId="urn:microsoft.com/office/officeart/2005/8/layout/pyramid1"/>
    <dgm:cxn modelId="{A3DE7326-0BAB-42EB-9CA2-3ABE6C154222}" type="presParOf" srcId="{DF46CA68-9432-467C-94C6-4DEDB8BDE7A9}" destId="{92D43182-86B6-40EE-AA80-702F66D224DA}" srcOrd="1" destOrd="0" presId="urn:microsoft.com/office/officeart/2005/8/layout/pyramid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74749A-BF9C-4E36-89EF-6784A6687AF7}">
      <dsp:nvSpPr>
        <dsp:cNvPr id="0" name=""/>
        <dsp:cNvSpPr/>
      </dsp:nvSpPr>
      <dsp:spPr>
        <a:xfrm>
          <a:off x="1907540" y="0"/>
          <a:ext cx="953770" cy="716280"/>
        </a:xfrm>
        <a:prstGeom prst="trapezoid">
          <a:avLst>
            <a:gd name="adj" fmla="val 66578"/>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endParaRPr lang="en-US" sz="1800" kern="1200"/>
        </a:p>
        <a:p>
          <a:pPr marL="0" lvl="0" indent="0" algn="ctr" defTabSz="800100">
            <a:lnSpc>
              <a:spcPct val="90000"/>
            </a:lnSpc>
            <a:spcBef>
              <a:spcPct val="0"/>
            </a:spcBef>
            <a:spcAft>
              <a:spcPct val="35000"/>
            </a:spcAft>
            <a:buNone/>
          </a:pPr>
          <a:r>
            <a:rPr lang="en-US" sz="3300" kern="1200"/>
            <a:t>GoZ</a:t>
          </a:r>
        </a:p>
      </dsp:txBody>
      <dsp:txXfrm>
        <a:off x="1907540" y="0"/>
        <a:ext cx="953770" cy="716280"/>
      </dsp:txXfrm>
    </dsp:sp>
    <dsp:sp modelId="{952F3F64-D2D5-4B67-88A5-653E67B6F21B}">
      <dsp:nvSpPr>
        <dsp:cNvPr id="0" name=""/>
        <dsp:cNvSpPr/>
      </dsp:nvSpPr>
      <dsp:spPr>
        <a:xfrm>
          <a:off x="1430654" y="716280"/>
          <a:ext cx="1907540" cy="716280"/>
        </a:xfrm>
        <a:prstGeom prst="trapezoid">
          <a:avLst>
            <a:gd name="adj" fmla="val 66578"/>
          </a:avLst>
        </a:prstGeom>
        <a:solidFill>
          <a:schemeClr val="accent4">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en-US" sz="2400" kern="1200"/>
            <a:t>PDC</a:t>
          </a:r>
        </a:p>
      </dsp:txBody>
      <dsp:txXfrm>
        <a:off x="1764474" y="716280"/>
        <a:ext cx="1239901" cy="716280"/>
      </dsp:txXfrm>
    </dsp:sp>
    <dsp:sp modelId="{4BB3415B-5D3A-4A3B-89A0-9AB9CF7F28C4}">
      <dsp:nvSpPr>
        <dsp:cNvPr id="0" name=""/>
        <dsp:cNvSpPr/>
      </dsp:nvSpPr>
      <dsp:spPr>
        <a:xfrm>
          <a:off x="953769" y="1432560"/>
          <a:ext cx="2861310" cy="716280"/>
        </a:xfrm>
        <a:prstGeom prst="trapezoid">
          <a:avLst>
            <a:gd name="adj" fmla="val 66578"/>
          </a:avLst>
        </a:prstGeom>
        <a:solidFill>
          <a:schemeClr val="accent4">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en-US" sz="2400" kern="1200"/>
            <a:t>RDDC</a:t>
          </a:r>
        </a:p>
      </dsp:txBody>
      <dsp:txXfrm>
        <a:off x="1454499" y="1432560"/>
        <a:ext cx="1859851" cy="716280"/>
      </dsp:txXfrm>
    </dsp:sp>
    <dsp:sp modelId="{0C282A22-75CF-4B39-B7DB-A33461FC2447}">
      <dsp:nvSpPr>
        <dsp:cNvPr id="0" name=""/>
        <dsp:cNvSpPr/>
      </dsp:nvSpPr>
      <dsp:spPr>
        <a:xfrm>
          <a:off x="476884" y="2148840"/>
          <a:ext cx="3815080" cy="716280"/>
        </a:xfrm>
        <a:prstGeom prst="trapezoid">
          <a:avLst>
            <a:gd name="adj" fmla="val 66578"/>
          </a:avLst>
        </a:prstGeom>
        <a:solidFill>
          <a:schemeClr val="accent4">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en-US" sz="2400" kern="1200"/>
            <a:t>WADCO</a:t>
          </a:r>
        </a:p>
      </dsp:txBody>
      <dsp:txXfrm>
        <a:off x="1144523" y="2148840"/>
        <a:ext cx="2479802" cy="716280"/>
      </dsp:txXfrm>
    </dsp:sp>
    <dsp:sp modelId="{950B6893-D7B8-42E1-8F5E-A52A94FB9799}">
      <dsp:nvSpPr>
        <dsp:cNvPr id="0" name=""/>
        <dsp:cNvSpPr/>
      </dsp:nvSpPr>
      <dsp:spPr>
        <a:xfrm>
          <a:off x="0" y="2865120"/>
          <a:ext cx="4768850" cy="716280"/>
        </a:xfrm>
        <a:prstGeom prst="trapezoid">
          <a:avLst>
            <a:gd name="adj" fmla="val 66578"/>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en-US" sz="2400" kern="1200"/>
            <a:t>VIDCO/Village Assembly</a:t>
          </a:r>
        </a:p>
      </dsp:txBody>
      <dsp:txXfrm>
        <a:off x="834548" y="2865120"/>
        <a:ext cx="3099752" cy="71628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Gumbo</dc:creator>
  <cp:keywords/>
  <dc:description/>
  <cp:lastModifiedBy>Douglas Gumbo</cp:lastModifiedBy>
  <cp:revision>36</cp:revision>
  <dcterms:created xsi:type="dcterms:W3CDTF">2017-07-27T06:55:00Z</dcterms:created>
  <dcterms:modified xsi:type="dcterms:W3CDTF">2017-07-31T07:27:00Z</dcterms:modified>
</cp:coreProperties>
</file>